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B4278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278C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B4278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B4278C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95F51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No:04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E95F51" w:rsidRDefault="001F5ABD" w:rsidP="00E95F5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E95F51">
        <w:rPr>
          <w:rFonts w:ascii="Arial" w:hAnsi="Arial" w:cs="Arial"/>
          <w:i/>
          <w:iCs/>
          <w:sz w:val="22"/>
          <w:szCs w:val="22"/>
        </w:rPr>
        <w:t>P</w:t>
      </w:r>
      <w:r w:rsidR="00E95F51" w:rsidRPr="00FB64AA">
        <w:rPr>
          <w:rFonts w:ascii="Arial" w:hAnsi="Arial" w:cs="Arial"/>
          <w:i/>
          <w:iCs/>
          <w:sz w:val="22"/>
          <w:szCs w:val="22"/>
        </w:rPr>
        <w:t xml:space="preserve">/L Maintenance of C.C Drain and R.C.C Pipe Line at House </w:t>
      </w:r>
    </w:p>
    <w:p w:rsidR="00E95F51" w:rsidRDefault="00E95F51" w:rsidP="00E95F5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FB64AA">
        <w:rPr>
          <w:rFonts w:ascii="Arial" w:hAnsi="Arial" w:cs="Arial"/>
          <w:i/>
          <w:iCs/>
          <w:sz w:val="22"/>
          <w:szCs w:val="22"/>
        </w:rPr>
        <w:t xml:space="preserve">No.1735/60 to 1735/70 New Anjam Colony UC-34 DMC (West) </w:t>
      </w:r>
    </w:p>
    <w:p w:rsidR="001D7EF0" w:rsidRPr="00E95F51" w:rsidRDefault="00E95F51" w:rsidP="00E95F51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</w:t>
      </w:r>
      <w:r w:rsidRPr="00E95F51">
        <w:rPr>
          <w:rFonts w:ascii="Arial" w:hAnsi="Arial" w:cs="Arial"/>
          <w:i/>
          <w:iCs/>
          <w:sz w:val="22"/>
          <w:szCs w:val="22"/>
          <w:u w:val="single"/>
        </w:rPr>
        <w:t>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E95F51">
        <w:rPr>
          <w:rFonts w:ascii="Arial" w:hAnsi="Arial" w:cs="Arial"/>
          <w:bCs/>
          <w:i/>
          <w:u w:val="single"/>
        </w:rPr>
        <w:t>9,95,052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E95F51">
        <w:rPr>
          <w:rFonts w:ascii="Arial" w:hAnsi="Arial" w:cs="Arial"/>
          <w:bCs/>
          <w:i/>
          <w:u w:val="single"/>
        </w:rPr>
        <w:t>19,901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87086" w:rsidRDefault="00187086" w:rsidP="00187086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187086" w:rsidRDefault="00187086" w:rsidP="00187086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87086" w:rsidRDefault="00187086" w:rsidP="001870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187086" w:rsidRDefault="00187086" w:rsidP="00187086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187086" w:rsidRDefault="00187086" w:rsidP="001870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187086" w:rsidRDefault="00187086" w:rsidP="00187086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87086" w:rsidRDefault="00187086" w:rsidP="00187086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187086" w:rsidP="00187086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A9C" w:rsidRDefault="00964A9C" w:rsidP="00D96915">
      <w:r>
        <w:separator/>
      </w:r>
    </w:p>
  </w:endnote>
  <w:endnote w:type="continuationSeparator" w:id="1">
    <w:p w:rsidR="00964A9C" w:rsidRDefault="00964A9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A9C" w:rsidRDefault="00964A9C" w:rsidP="00D96915">
      <w:r>
        <w:separator/>
      </w:r>
    </w:p>
  </w:footnote>
  <w:footnote w:type="continuationSeparator" w:id="1">
    <w:p w:rsidR="00964A9C" w:rsidRDefault="00964A9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453E6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87086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64A9C"/>
    <w:rsid w:val="00973765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278C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4</cp:revision>
  <cp:lastPrinted>2016-11-03T08:50:00Z</cp:lastPrinted>
  <dcterms:created xsi:type="dcterms:W3CDTF">2017-11-28T18:43:00Z</dcterms:created>
  <dcterms:modified xsi:type="dcterms:W3CDTF">2018-01-03T20:52:00Z</dcterms:modified>
</cp:coreProperties>
</file>