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03" w:rsidRDefault="00A44E5F">
      <w:r w:rsidRPr="00A44E5F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796884</wp:posOffset>
            </wp:positionH>
            <wp:positionV relativeFrom="paragraph">
              <wp:posOffset>-112816</wp:posOffset>
            </wp:positionV>
            <wp:extent cx="8074841" cy="1769424"/>
            <wp:effectExtent l="19050" t="0" r="2359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841" cy="176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4E5F" w:rsidRDefault="00A44E5F"/>
    <w:p w:rsidR="00A44E5F" w:rsidRDefault="00A44E5F"/>
    <w:p w:rsidR="00A44E5F" w:rsidRDefault="00A44E5F"/>
    <w:p w:rsidR="00A44E5F" w:rsidRDefault="00A44E5F"/>
    <w:p w:rsidR="00A44E5F" w:rsidRDefault="0076596B">
      <w:r>
        <w:rPr>
          <w:noProof/>
        </w:rPr>
        <w:pict>
          <v:rect id="_x0000_s1026" style="position:absolute;margin-left:140.75pt;margin-top:10.8pt;width:371.2pt;height:20.6pt;z-index:251661312" fillcolor="white [3212]" stroked="f"/>
        </w:pict>
      </w:r>
    </w:p>
    <w:p w:rsidR="00A44E5F" w:rsidRDefault="00710A09" w:rsidP="00710A09">
      <w:r>
        <w:t xml:space="preserve">                                                                                                      </w:t>
      </w:r>
    </w:p>
    <w:p w:rsidR="00A44E5F" w:rsidRDefault="00A44E5F"/>
    <w:p w:rsidR="00A44E5F" w:rsidRDefault="00A44E5F" w:rsidP="00A44E5F">
      <w:pPr>
        <w:jc w:val="center"/>
        <w:rPr>
          <w:b/>
          <w:bCs w:val="0"/>
          <w:sz w:val="32"/>
          <w:szCs w:val="32"/>
          <w:u w:val="single"/>
        </w:rPr>
      </w:pPr>
    </w:p>
    <w:p w:rsidR="00A44E5F" w:rsidRDefault="00A44E5F" w:rsidP="00A44E5F">
      <w:pPr>
        <w:jc w:val="center"/>
        <w:rPr>
          <w:b/>
          <w:bCs w:val="0"/>
          <w:sz w:val="32"/>
          <w:szCs w:val="32"/>
          <w:u w:val="single"/>
        </w:rPr>
      </w:pPr>
    </w:p>
    <w:p w:rsidR="00A44E5F" w:rsidRPr="00A44E5F" w:rsidRDefault="00A44E5F" w:rsidP="00A44E5F">
      <w:pPr>
        <w:jc w:val="center"/>
        <w:rPr>
          <w:b/>
          <w:bCs w:val="0"/>
          <w:sz w:val="32"/>
          <w:szCs w:val="32"/>
          <w:u w:val="single"/>
        </w:rPr>
      </w:pPr>
      <w:r w:rsidRPr="00A44E5F">
        <w:rPr>
          <w:b/>
          <w:bCs w:val="0"/>
          <w:sz w:val="32"/>
          <w:szCs w:val="32"/>
          <w:u w:val="single"/>
        </w:rPr>
        <w:t>ANNUAL PROCUREMENT PLAN</w:t>
      </w:r>
    </w:p>
    <w:p w:rsidR="00A44E5F" w:rsidRDefault="00A44E5F" w:rsidP="00A44E5F"/>
    <w:tbl>
      <w:tblPr>
        <w:tblStyle w:val="TableGrid"/>
        <w:tblW w:w="0" w:type="auto"/>
        <w:tblLook w:val="04A0"/>
      </w:tblPr>
      <w:tblGrid>
        <w:gridCol w:w="513"/>
        <w:gridCol w:w="4905"/>
        <w:gridCol w:w="1371"/>
        <w:gridCol w:w="1371"/>
        <w:gridCol w:w="1256"/>
        <w:gridCol w:w="1242"/>
        <w:gridCol w:w="1027"/>
        <w:gridCol w:w="1545"/>
        <w:gridCol w:w="831"/>
        <w:gridCol w:w="831"/>
        <w:gridCol w:w="831"/>
        <w:gridCol w:w="831"/>
        <w:gridCol w:w="1141"/>
      </w:tblGrid>
      <w:tr w:rsidR="00A44E5F" w:rsidRPr="00A44E5F" w:rsidTr="00A44E5F">
        <w:tc>
          <w:tcPr>
            <w:tcW w:w="513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S#</w:t>
            </w:r>
          </w:p>
        </w:tc>
        <w:tc>
          <w:tcPr>
            <w:tcW w:w="4905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Description of Procurement</w:t>
            </w:r>
          </w:p>
        </w:tc>
        <w:tc>
          <w:tcPr>
            <w:tcW w:w="1371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Qty (where applicable)</w:t>
            </w:r>
          </w:p>
        </w:tc>
        <w:tc>
          <w:tcPr>
            <w:tcW w:w="1371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 xml:space="preserve">Estimated unit cost (where applicable) </w:t>
            </w:r>
          </w:p>
        </w:tc>
        <w:tc>
          <w:tcPr>
            <w:tcW w:w="1256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Estimated total cost</w:t>
            </w:r>
          </w:p>
        </w:tc>
        <w:tc>
          <w:tcPr>
            <w:tcW w:w="1242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Funds allocation (in PKR)</w:t>
            </w:r>
          </w:p>
        </w:tc>
        <w:tc>
          <w:tcPr>
            <w:tcW w:w="1027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Source of Funds</w:t>
            </w:r>
          </w:p>
        </w:tc>
        <w:tc>
          <w:tcPr>
            <w:tcW w:w="1545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Proposed Procurement</w:t>
            </w:r>
          </w:p>
        </w:tc>
        <w:tc>
          <w:tcPr>
            <w:tcW w:w="3324" w:type="dxa"/>
            <w:gridSpan w:val="4"/>
          </w:tcPr>
          <w:p w:rsidR="00A44E5F" w:rsidRPr="00A44E5F" w:rsidRDefault="00A44E5F" w:rsidP="00710A0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Timing of Procurement</w:t>
            </w:r>
          </w:p>
        </w:tc>
        <w:tc>
          <w:tcPr>
            <w:tcW w:w="1141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Remarks</w:t>
            </w:r>
          </w:p>
        </w:tc>
      </w:tr>
      <w:tr w:rsidR="00A44E5F" w:rsidRPr="00A44E5F" w:rsidTr="00A44E5F">
        <w:tc>
          <w:tcPr>
            <w:tcW w:w="513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905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1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1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42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27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5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1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st</w:t>
            </w:r>
            <w:r w:rsidRPr="00A44E5F"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2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nd</w:t>
            </w:r>
            <w:r w:rsidRPr="00A44E5F"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3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rd</w:t>
            </w:r>
            <w:r w:rsidRPr="00A44E5F"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 w:rsidRPr="00A44E5F">
              <w:rPr>
                <w:rFonts w:ascii="Arial Narrow" w:hAnsi="Arial Narrow"/>
                <w:sz w:val="22"/>
                <w:szCs w:val="22"/>
              </w:rPr>
              <w:t xml:space="preserve">  Qtr</w:t>
            </w:r>
          </w:p>
        </w:tc>
        <w:tc>
          <w:tcPr>
            <w:tcW w:w="1141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Construction of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Metalled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Road at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Ghulam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Hussain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Jokhio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Goth UC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Darsano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Channo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, DCK</w:t>
            </w:r>
          </w:p>
        </w:tc>
        <w:tc>
          <w:tcPr>
            <w:tcW w:w="1371" w:type="dxa"/>
          </w:tcPr>
          <w:p w:rsidR="005D71C3" w:rsidRPr="00A44E5F" w:rsidRDefault="005D71C3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10.127 Million 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10.127 Million </w:t>
            </w:r>
          </w:p>
        </w:tc>
        <w:tc>
          <w:tcPr>
            <w:tcW w:w="1027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Single Stage – Envelope 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Construction of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Shaheed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Abdullah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Murad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Football Stadium (Azad Eleven) UC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Malh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, District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Malir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Karachi </w:t>
            </w:r>
          </w:p>
        </w:tc>
        <w:tc>
          <w:tcPr>
            <w:tcW w:w="1371" w:type="dxa"/>
          </w:tcPr>
          <w:p w:rsidR="005D71C3" w:rsidRPr="00A44E5F" w:rsidRDefault="005D71C3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19.869 Million 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19.869 Million </w:t>
            </w:r>
          </w:p>
        </w:tc>
        <w:tc>
          <w:tcPr>
            <w:tcW w:w="1027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Single Stage – Envelope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Construction of C.C. Streets in Ward No. 1, 2, 3 &amp; 4 UC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Murad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Memon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, DCK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5D71C3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10.00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10.00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027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Single Stage – Envelope 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Construction of C.C. Streets in Ward No. 1, 2, 3 &amp; 4 UC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Malh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, DCK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5D71C3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10.00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10.00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027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Single Stage – Envelope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Repair / Maintenance of Road in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Prem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Villas Phase-I &amp; Phase-II Main University Road, DMC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Malir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3.019 Million 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3.019 Million </w:t>
            </w:r>
          </w:p>
        </w:tc>
        <w:tc>
          <w:tcPr>
            <w:tcW w:w="1027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Single Stage – Envelope 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Providing &amp; laying Main Sewerage Line at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Madina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Colony University Road, Karachi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12.00 Million 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12.00 Million </w:t>
            </w:r>
          </w:p>
        </w:tc>
        <w:tc>
          <w:tcPr>
            <w:tcW w:w="1027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Single Stage – Envelope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Providing Sewerage System by laying internal sewerage lines at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Madina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Colony University Road, Karachi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5D71C3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10.00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10.00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027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Single Stage – Envelope 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Improvement of Road from Ghazi Town to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Haji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Sukhio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Goth (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Haji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Pir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Mehfooz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Road) DMC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Malir</w:t>
            </w:r>
            <w:proofErr w:type="spellEnd"/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5D71C3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18.00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18.00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027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Single Stage – Envelope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Improvement / Construction of Road from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Gulshan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-e-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Qadri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to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Bakra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Piri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Road (Old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Memon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Goth Road) via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Wali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Dad Goth &amp;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Sher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Muhammad Goth DMC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Malir</w:t>
            </w:r>
            <w:proofErr w:type="spellEnd"/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5D71C3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6.685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6.685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027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Single Stage – Envelope 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Construction of Sports Complex (Tennis Court, Squash Court, Gymnasium Hall) and Development of External area in MDRA Community Centre, DOHS-II,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Malir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Cantt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. Karachi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5D71C3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15.300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15.300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027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Single Stage – Envelope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Construction of Library at DOHS-I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Malir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Cantt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. Karachi. 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5D71C3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15.00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15.00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027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Single Stage – Envelope 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5D71C3" w:rsidRPr="00A44E5F" w:rsidTr="00A44E5F">
        <w:tc>
          <w:tcPr>
            <w:tcW w:w="513" w:type="dxa"/>
          </w:tcPr>
          <w:p w:rsidR="005D71C3" w:rsidRPr="00A44E5F" w:rsidRDefault="005D71C3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5D71C3" w:rsidRPr="005D71C3" w:rsidRDefault="005D71C3" w:rsidP="00340794">
            <w:pPr>
              <w:jc w:val="both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Construction of Cement paving block flooring in Streets of Ward No.1, 2, 3 &amp; 4,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Memon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Goth UC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Murad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Memon</w:t>
            </w:r>
            <w:proofErr w:type="spellEnd"/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, District Council Karachi 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5D71C3" w:rsidRPr="00A44E5F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5D71C3" w:rsidRPr="005D71C3" w:rsidRDefault="005D71C3" w:rsidP="005D71C3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20.00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242" w:type="dxa"/>
          </w:tcPr>
          <w:p w:rsidR="005D71C3" w:rsidRPr="005D71C3" w:rsidRDefault="005D71C3" w:rsidP="00340794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20.00</w:t>
            </w:r>
            <w:r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</w:t>
            </w:r>
            <w:r w:rsidRPr="005D71C3">
              <w:rPr>
                <w:rFonts w:ascii="Arial Narrow" w:hAnsi="Arial Narrow" w:cs="Arial"/>
                <w:bCs w:val="0"/>
                <w:sz w:val="20"/>
                <w:szCs w:val="20"/>
              </w:rPr>
              <w:t>Million</w:t>
            </w:r>
          </w:p>
        </w:tc>
        <w:tc>
          <w:tcPr>
            <w:tcW w:w="1027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Single Stage – Envelope</w:t>
            </w: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5D71C3" w:rsidRPr="00A44E5F" w:rsidRDefault="005D71C3" w:rsidP="003407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</w:tbl>
    <w:p w:rsidR="00A44E5F" w:rsidRDefault="00F74748" w:rsidP="00A44E5F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962660</wp:posOffset>
            </wp:positionH>
            <wp:positionV relativeFrom="paragraph">
              <wp:posOffset>117475</wp:posOffset>
            </wp:positionV>
            <wp:extent cx="10098405" cy="2042160"/>
            <wp:effectExtent l="19050" t="0" r="0" b="0"/>
            <wp:wrapNone/>
            <wp:docPr id="1" name="Picture 0" descr="A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8405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4E5F" w:rsidRDefault="00A44E5F" w:rsidP="00A44E5F">
      <w:pPr>
        <w:rPr>
          <w:rFonts w:ascii="Arial Narrow" w:hAnsi="Arial Narrow"/>
          <w:sz w:val="22"/>
          <w:szCs w:val="22"/>
        </w:rPr>
      </w:pPr>
    </w:p>
    <w:p w:rsidR="00A44E5F" w:rsidRDefault="00A44E5F" w:rsidP="00A44E5F">
      <w:pPr>
        <w:rPr>
          <w:rFonts w:ascii="Arial Narrow" w:hAnsi="Arial Narrow"/>
          <w:sz w:val="22"/>
          <w:szCs w:val="22"/>
        </w:rPr>
      </w:pPr>
    </w:p>
    <w:p w:rsidR="00A44E5F" w:rsidRDefault="00A44E5F" w:rsidP="00A44E5F">
      <w:pPr>
        <w:rPr>
          <w:rFonts w:ascii="Arial Narrow" w:hAnsi="Arial Narrow"/>
          <w:sz w:val="22"/>
          <w:szCs w:val="22"/>
        </w:rPr>
      </w:pPr>
    </w:p>
    <w:p w:rsidR="00A44E5F" w:rsidRDefault="00A44E5F" w:rsidP="00A44E5F">
      <w:pPr>
        <w:rPr>
          <w:rFonts w:ascii="Arial Narrow" w:hAnsi="Arial Narrow"/>
          <w:sz w:val="22"/>
          <w:szCs w:val="22"/>
        </w:rPr>
      </w:pPr>
    </w:p>
    <w:sectPr w:rsidR="00A44E5F" w:rsidSect="00A44E5F">
      <w:pgSz w:w="19296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31B10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44E5F"/>
    <w:rsid w:val="00210524"/>
    <w:rsid w:val="002D7843"/>
    <w:rsid w:val="002F776F"/>
    <w:rsid w:val="00394E46"/>
    <w:rsid w:val="0044100D"/>
    <w:rsid w:val="004A203C"/>
    <w:rsid w:val="00587660"/>
    <w:rsid w:val="005D42E3"/>
    <w:rsid w:val="005D71C3"/>
    <w:rsid w:val="006B0200"/>
    <w:rsid w:val="006D574F"/>
    <w:rsid w:val="006D6FD4"/>
    <w:rsid w:val="00710A09"/>
    <w:rsid w:val="0076596B"/>
    <w:rsid w:val="007E1009"/>
    <w:rsid w:val="00810846"/>
    <w:rsid w:val="00811079"/>
    <w:rsid w:val="008D4014"/>
    <w:rsid w:val="008E5B6E"/>
    <w:rsid w:val="009B5498"/>
    <w:rsid w:val="009B6CAB"/>
    <w:rsid w:val="009F0EFF"/>
    <w:rsid w:val="00A17303"/>
    <w:rsid w:val="00A447D6"/>
    <w:rsid w:val="00A44E5F"/>
    <w:rsid w:val="00C54289"/>
    <w:rsid w:val="00C5635E"/>
    <w:rsid w:val="00D53D22"/>
    <w:rsid w:val="00E0740B"/>
    <w:rsid w:val="00ED669C"/>
    <w:rsid w:val="00F0529A"/>
    <w:rsid w:val="00F74748"/>
    <w:rsid w:val="00F7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 w:val="26"/>
        <w:szCs w:val="2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E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E5F"/>
    <w:pPr>
      <w:spacing w:after="200" w:line="276" w:lineRule="auto"/>
      <w:ind w:left="720"/>
      <w:contextualSpacing/>
    </w:pPr>
    <w:rPr>
      <w:rFonts w:asciiTheme="minorHAnsi" w:hAnsiTheme="minorHAnsi" w:cstheme="minorBidi"/>
      <w:bCs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7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7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Asif Ali</dc:creator>
  <cp:lastModifiedBy>Asif Ali</cp:lastModifiedBy>
  <cp:revision>5</cp:revision>
  <cp:lastPrinted>2017-12-21T16:17:00Z</cp:lastPrinted>
  <dcterms:created xsi:type="dcterms:W3CDTF">2017-05-11T10:09:00Z</dcterms:created>
  <dcterms:modified xsi:type="dcterms:W3CDTF">2017-12-21T16:18:00Z</dcterms:modified>
</cp:coreProperties>
</file>