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717" w:rsidRDefault="00EA3717" w:rsidP="00EA3717">
      <w:pPr>
        <w:spacing w:line="276" w:lineRule="auto"/>
        <w:ind w:left="720"/>
      </w:pPr>
    </w:p>
    <w:tbl>
      <w:tblPr>
        <w:tblW w:w="10634" w:type="dxa"/>
        <w:tblInd w:w="-79" w:type="dxa"/>
        <w:tblLayout w:type="fixed"/>
        <w:tblLook w:val="0000"/>
      </w:tblPr>
      <w:tblGrid>
        <w:gridCol w:w="4243"/>
        <w:gridCol w:w="6391"/>
      </w:tblGrid>
      <w:tr w:rsidR="00EA3717" w:rsidRPr="000B6E2E" w:rsidTr="00845DA2">
        <w:trPr>
          <w:trHeight w:val="679"/>
        </w:trPr>
        <w:tc>
          <w:tcPr>
            <w:tcW w:w="4243" w:type="dxa"/>
          </w:tcPr>
          <w:p w:rsidR="00EA3717" w:rsidRPr="000B6E2E" w:rsidRDefault="00EA3717" w:rsidP="00845DA2">
            <w:pPr>
              <w:rPr>
                <w:rFonts w:ascii="Bookman Old Style" w:hAnsi="Bookman Old Style" w:cs="Arial"/>
                <w:sz w:val="16"/>
              </w:rPr>
            </w:pPr>
            <w:r w:rsidRPr="000B6E2E">
              <w:rPr>
                <w:rFonts w:ascii="Bookman Old Style" w:hAnsi="Bookman Old Style" w:cs="Arial"/>
              </w:rPr>
              <w:object w:dxaOrig="9541" w:dyaOrig="103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74.25pt" o:ole="" fillcolor="window">
                  <v:imagedata r:id="rId5" o:title=""/>
                </v:shape>
                <o:OLEObject Type="Embed" ProgID="MSDraw" ShapeID="_x0000_i1025" DrawAspect="Content" ObjectID="_1565123010" r:id="rId6">
                  <o:FieldCodes>\* MERGEFORMAT</o:FieldCodes>
                </o:OLEObject>
              </w:object>
            </w:r>
            <w:r w:rsidRPr="000B6E2E">
              <w:rPr>
                <w:rFonts w:ascii="Bookman Old Style" w:hAnsi="Bookman Old Style" w:cs="Arial"/>
                <w:sz w:val="16"/>
              </w:rPr>
              <w:t xml:space="preserve">     </w:t>
            </w:r>
          </w:p>
        </w:tc>
        <w:tc>
          <w:tcPr>
            <w:tcW w:w="6391" w:type="dxa"/>
          </w:tcPr>
          <w:p w:rsidR="00EA3717" w:rsidRDefault="00EA3717" w:rsidP="00845DA2">
            <w:pPr>
              <w:jc w:val="center"/>
              <w:rPr>
                <w:rFonts w:ascii="Bookman Old Style" w:hAnsi="Bookman Old Style" w:cs="Bookman Old Style"/>
                <w:b/>
                <w:bCs/>
                <w:color w:val="000000"/>
                <w:sz w:val="20"/>
                <w:szCs w:val="20"/>
                <w:lang w:val="pt-PT"/>
              </w:rPr>
            </w:pPr>
          </w:p>
          <w:p w:rsidR="00EA3717" w:rsidRPr="008A5E11" w:rsidRDefault="00EA3717" w:rsidP="00845DA2">
            <w:pPr>
              <w:jc w:val="center"/>
              <w:rPr>
                <w:rFonts w:ascii="Bookman Old Style" w:hAnsi="Bookman Old Style" w:cs="Bookman Old Style"/>
                <w:b/>
                <w:bCs/>
                <w:color w:val="000000"/>
                <w:sz w:val="20"/>
                <w:szCs w:val="20"/>
                <w:lang w:val="pt-PT"/>
              </w:rPr>
            </w:pPr>
            <w:r>
              <w:rPr>
                <w:rFonts w:ascii="Bookman Old Style" w:hAnsi="Bookman Old Style" w:cs="Bookman Old Style"/>
                <w:b/>
                <w:bCs/>
                <w:color w:val="000000"/>
                <w:sz w:val="20"/>
                <w:szCs w:val="20"/>
                <w:lang w:val="pt-PT"/>
              </w:rPr>
              <w:t>No. Dir(EXPL)/M&amp;MD /DEV: SCH-(07)2016/</w:t>
            </w:r>
            <w:r w:rsidR="0016321D">
              <w:rPr>
                <w:rFonts w:ascii="Bookman Old Style" w:hAnsi="Bookman Old Style" w:cs="Bookman Old Style"/>
                <w:b/>
                <w:bCs/>
                <w:color w:val="000000"/>
                <w:sz w:val="20"/>
                <w:szCs w:val="20"/>
                <w:lang w:val="pt-PT"/>
              </w:rPr>
              <w:t>914</w:t>
            </w:r>
            <w:r>
              <w:rPr>
                <w:rFonts w:ascii="Bookman Old Style" w:hAnsi="Bookman Old Style" w:cs="Bookman Old Style"/>
                <w:b/>
                <w:bCs/>
                <w:color w:val="000000"/>
                <w:sz w:val="20"/>
                <w:szCs w:val="20"/>
                <w:lang w:val="pt-PT"/>
              </w:rPr>
              <w:t xml:space="preserve">  </w:t>
            </w:r>
          </w:p>
          <w:p w:rsidR="00EA3717" w:rsidRPr="000B6E2E" w:rsidRDefault="00EA3717" w:rsidP="00845DA2">
            <w:pPr>
              <w:jc w:val="center"/>
              <w:rPr>
                <w:rFonts w:ascii="Bookman Old Style" w:hAnsi="Bookman Old Style" w:cs="Arial"/>
                <w:b/>
                <w:color w:val="000000"/>
                <w:sz w:val="20"/>
                <w:szCs w:val="20"/>
              </w:rPr>
            </w:pPr>
            <w:r w:rsidRPr="000B6E2E">
              <w:rPr>
                <w:rFonts w:ascii="Bookman Old Style" w:hAnsi="Bookman Old Style" w:cs="Arial"/>
                <w:b/>
                <w:color w:val="000000"/>
                <w:sz w:val="20"/>
                <w:szCs w:val="20"/>
              </w:rPr>
              <w:t>GOVERNMENT OF SINDH</w:t>
            </w:r>
          </w:p>
          <w:p w:rsidR="00EA3717" w:rsidRPr="000B6E2E" w:rsidRDefault="00EA3717" w:rsidP="00845DA2">
            <w:pPr>
              <w:ind w:left="-281"/>
              <w:jc w:val="center"/>
              <w:rPr>
                <w:rFonts w:ascii="Bookman Old Style" w:hAnsi="Bookman Old Style" w:cs="Arial"/>
                <w:b/>
                <w:color w:val="000000"/>
                <w:sz w:val="20"/>
                <w:szCs w:val="20"/>
              </w:rPr>
            </w:pPr>
            <w:r w:rsidRPr="000B6E2E">
              <w:rPr>
                <w:rFonts w:ascii="Bookman Old Style" w:hAnsi="Bookman Old Style" w:cs="Arial"/>
                <w:b/>
                <w:color w:val="000000"/>
                <w:sz w:val="20"/>
                <w:szCs w:val="20"/>
              </w:rPr>
              <w:t>DIRECTORA</w:t>
            </w:r>
            <w:r>
              <w:rPr>
                <w:rFonts w:ascii="Bookman Old Style" w:hAnsi="Bookman Old Style" w:cs="Arial"/>
                <w:b/>
                <w:color w:val="000000"/>
                <w:sz w:val="20"/>
                <w:szCs w:val="20"/>
              </w:rPr>
              <w:t xml:space="preserve">TE GENERAL MINES &amp; </w:t>
            </w:r>
            <w:r>
              <w:rPr>
                <w:rFonts w:ascii="Bookman Old Style" w:hAnsi="Bookman Old Style" w:cs="Arial"/>
                <w:b/>
                <w:color w:val="000000"/>
                <w:sz w:val="20"/>
                <w:szCs w:val="20"/>
              </w:rPr>
              <w:tab/>
            </w:r>
            <w:r w:rsidRPr="000B6E2E">
              <w:rPr>
                <w:rFonts w:ascii="Bookman Old Style" w:hAnsi="Bookman Old Style" w:cs="Arial"/>
                <w:b/>
                <w:color w:val="000000"/>
                <w:sz w:val="20"/>
                <w:szCs w:val="20"/>
              </w:rPr>
              <w:t>MINERAL DEVELOPMENT.</w:t>
            </w:r>
          </w:p>
          <w:p w:rsidR="00EA3717" w:rsidRPr="000B6E2E" w:rsidRDefault="00EA3717" w:rsidP="00845DA2">
            <w:pPr>
              <w:jc w:val="center"/>
              <w:rPr>
                <w:rFonts w:ascii="Bookman Old Style" w:hAnsi="Bookman Old Style" w:cs="Arial"/>
                <w:b/>
                <w:color w:val="000000"/>
                <w:sz w:val="12"/>
              </w:rPr>
            </w:pPr>
          </w:p>
          <w:p w:rsidR="00EA3717" w:rsidRPr="000B6E2E" w:rsidRDefault="00EA3717" w:rsidP="00845DA2">
            <w:pPr>
              <w:rPr>
                <w:rFonts w:ascii="Bookman Old Style" w:hAnsi="Bookman Old Style" w:cs="Arial"/>
                <w:sz w:val="16"/>
              </w:rPr>
            </w:pPr>
            <w:r>
              <w:rPr>
                <w:rFonts w:ascii="Bookman Old Style" w:hAnsi="Bookman Old Style" w:cs="Arial"/>
                <w:b/>
                <w:color w:val="000000"/>
              </w:rPr>
              <w:t xml:space="preserve">         </w:t>
            </w:r>
            <w:r w:rsidRPr="000B6E2E">
              <w:rPr>
                <w:rFonts w:ascii="Bookman Old Style" w:hAnsi="Bookman Old Style" w:cs="Arial"/>
                <w:b/>
                <w:color w:val="000000"/>
              </w:rPr>
              <w:t>Karachi</w:t>
            </w:r>
            <w:r>
              <w:rPr>
                <w:rFonts w:ascii="Bookman Old Style" w:hAnsi="Bookman Old Style" w:cs="Arial"/>
                <w:b/>
                <w:color w:val="000000"/>
              </w:rPr>
              <w:t xml:space="preserve"> dated:      </w:t>
            </w:r>
            <w:r w:rsidR="0016321D">
              <w:rPr>
                <w:rFonts w:ascii="Bookman Old Style" w:hAnsi="Bookman Old Style" w:cs="Arial"/>
                <w:b/>
                <w:color w:val="000000"/>
              </w:rPr>
              <w:t>25</w:t>
            </w:r>
            <w:r w:rsidRPr="00647549">
              <w:rPr>
                <w:rFonts w:ascii="Bookman Old Style" w:hAnsi="Bookman Old Style" w:cs="Arial"/>
                <w:b/>
                <w:color w:val="000000"/>
                <w:vertAlign w:val="superscript"/>
              </w:rPr>
              <w:t>th</w:t>
            </w:r>
            <w:r>
              <w:rPr>
                <w:rFonts w:ascii="Bookman Old Style" w:hAnsi="Bookman Old Style" w:cs="Arial"/>
                <w:b/>
                <w:color w:val="000000"/>
              </w:rPr>
              <w:t xml:space="preserve">    August</w:t>
            </w:r>
            <w:r w:rsidRPr="000B6E2E">
              <w:rPr>
                <w:rFonts w:ascii="Bookman Old Style" w:hAnsi="Bookman Old Style" w:cs="Arial"/>
                <w:b/>
                <w:color w:val="000000"/>
              </w:rPr>
              <w:t>, 201</w:t>
            </w:r>
            <w:r>
              <w:rPr>
                <w:rFonts w:ascii="Bookman Old Style" w:hAnsi="Bookman Old Style" w:cs="Arial"/>
                <w:b/>
                <w:color w:val="000000"/>
              </w:rPr>
              <w:t>7</w:t>
            </w:r>
            <w:r w:rsidRPr="000B6E2E">
              <w:rPr>
                <w:rFonts w:ascii="Bookman Old Style" w:hAnsi="Bookman Old Style" w:cs="Arial"/>
                <w:b/>
                <w:color w:val="000000"/>
              </w:rPr>
              <w:t>.</w:t>
            </w:r>
          </w:p>
        </w:tc>
      </w:tr>
      <w:tr w:rsidR="00EA3717" w:rsidRPr="000B6E2E" w:rsidTr="00845DA2">
        <w:trPr>
          <w:trHeight w:val="123"/>
        </w:trPr>
        <w:tc>
          <w:tcPr>
            <w:tcW w:w="4243" w:type="dxa"/>
          </w:tcPr>
          <w:p w:rsidR="00EA3717" w:rsidRPr="000B6E2E" w:rsidRDefault="00EA3717" w:rsidP="00845DA2">
            <w:pPr>
              <w:rPr>
                <w:rFonts w:ascii="Bookman Old Style" w:hAnsi="Bookman Old Style" w:cs="Arial"/>
              </w:rPr>
            </w:pPr>
          </w:p>
        </w:tc>
        <w:tc>
          <w:tcPr>
            <w:tcW w:w="6391" w:type="dxa"/>
          </w:tcPr>
          <w:p w:rsidR="00EA3717" w:rsidRDefault="00EA3717" w:rsidP="00845DA2">
            <w:pPr>
              <w:jc w:val="center"/>
              <w:rPr>
                <w:rFonts w:ascii="Bookman Old Style" w:hAnsi="Bookman Old Style" w:cs="Bookman Old Style"/>
                <w:b/>
                <w:bCs/>
                <w:color w:val="000000"/>
                <w:sz w:val="20"/>
                <w:szCs w:val="20"/>
                <w:lang w:val="pt-PT"/>
              </w:rPr>
            </w:pPr>
          </w:p>
        </w:tc>
      </w:tr>
    </w:tbl>
    <w:p w:rsidR="00EA3717" w:rsidRPr="008845AB" w:rsidRDefault="00EA3717" w:rsidP="00EA3717">
      <w:pPr>
        <w:jc w:val="center"/>
        <w:rPr>
          <w:b/>
          <w:u w:val="single"/>
        </w:rPr>
      </w:pPr>
      <w:r>
        <w:rPr>
          <w:b/>
          <w:bCs/>
          <w:u w:val="single"/>
        </w:rPr>
        <w:t>EXPRESSION OF INTEREST (EOI)</w:t>
      </w:r>
    </w:p>
    <w:p w:rsidR="00EA3717" w:rsidRDefault="00EA3717" w:rsidP="00EA3717"/>
    <w:p w:rsidR="00EA3717" w:rsidRDefault="00EA3717" w:rsidP="00EA3717">
      <w:pPr>
        <w:jc w:val="both"/>
      </w:pPr>
      <w:r>
        <w:t xml:space="preserve">The Directorate General Mines &amp; Mineral Development Government Sindh invites Expression of Interest (EOI) from Consultants / Firms / Contactors with relevant experience for implementation / Execution of  works Evaluation Assessment, </w:t>
      </w:r>
      <w:r>
        <w:rPr>
          <w:rFonts w:eastAsia="Calibri"/>
        </w:rPr>
        <w:t xml:space="preserve">Formulation/Framing of </w:t>
      </w:r>
      <w:r w:rsidRPr="006D3A41">
        <w:rPr>
          <w:rFonts w:eastAsia="Calibri"/>
        </w:rPr>
        <w:t>Polici</w:t>
      </w:r>
      <w:r>
        <w:rPr>
          <w:rFonts w:eastAsia="Calibri"/>
        </w:rPr>
        <w:t xml:space="preserve">es/Mineral Policies </w:t>
      </w:r>
      <w:r>
        <w:t xml:space="preserve"> Interested eligible,</w:t>
      </w:r>
      <w:r w:rsidRPr="00212531">
        <w:t xml:space="preserve"> </w:t>
      </w:r>
      <w:r>
        <w:t xml:space="preserve">established and well reputed also having relevant technical qualified experienced men power,  bidders Consultants / Firms / Contactors registered,  regular GST and Income tax payers, Professional tax payers registered with Income tax Department may submit their Expression of Interest, Technical  proposals  as per the Sindh Public Procurement Regulatory Authority (SPPRA) Rules, 2010 (Amended-2017). </w:t>
      </w:r>
    </w:p>
    <w:p w:rsidR="00EA3717" w:rsidRDefault="00EA3717" w:rsidP="00EA3717">
      <w:pPr>
        <w:jc w:val="both"/>
      </w:pPr>
    </w:p>
    <w:p w:rsidR="00EA3717" w:rsidRDefault="00EA3717" w:rsidP="00EA3717">
      <w:pPr>
        <w:jc w:val="both"/>
      </w:pPr>
      <w:r>
        <w:t xml:space="preserve">The details of scheme are given as under.  </w:t>
      </w:r>
    </w:p>
    <w:p w:rsidR="00EA3717" w:rsidRDefault="00EA3717" w:rsidP="00EA3717">
      <w:pPr>
        <w:jc w:val="both"/>
      </w:pPr>
    </w:p>
    <w:p w:rsidR="00EA3717" w:rsidRDefault="00EA3717" w:rsidP="00EA3717">
      <w:pPr>
        <w:tabs>
          <w:tab w:val="left" w:pos="3280"/>
        </w:tabs>
      </w:pPr>
      <w:r>
        <w:t>ADP # 1920 (2017-18) scheme titled “</w:t>
      </w:r>
      <w:r w:rsidRPr="006D3A41">
        <w:rPr>
          <w:rFonts w:eastAsia="Calibri"/>
        </w:rPr>
        <w:t>Formulation/Framing of Sindh Mineral Policy</w:t>
      </w:r>
      <w:r>
        <w:t>”.</w:t>
      </w:r>
    </w:p>
    <w:p w:rsidR="00EA3717" w:rsidRDefault="00EA3717" w:rsidP="00EA3717">
      <w:pPr>
        <w:tabs>
          <w:tab w:val="left" w:pos="3280"/>
        </w:tabs>
      </w:pPr>
    </w:p>
    <w:p w:rsidR="00EA3717" w:rsidRPr="00261EBE" w:rsidRDefault="00EA3717" w:rsidP="00EA3717">
      <w:pPr>
        <w:tabs>
          <w:tab w:val="left" w:pos="3280"/>
        </w:tabs>
        <w:jc w:val="center"/>
        <w:rPr>
          <w:sz w:val="28"/>
          <w:szCs w:val="28"/>
          <w:u w:val="single"/>
        </w:rPr>
      </w:pPr>
      <w:r w:rsidRPr="00261EBE">
        <w:rPr>
          <w:sz w:val="28"/>
          <w:szCs w:val="28"/>
          <w:u w:val="single"/>
        </w:rPr>
        <w:t>Scope of Sindh Mineral Policy Scheme /Deliverables</w:t>
      </w:r>
    </w:p>
    <w:p w:rsidR="00EA3717" w:rsidRDefault="00EA3717" w:rsidP="00EA3717">
      <w:pPr>
        <w:tabs>
          <w:tab w:val="left" w:pos="3280"/>
        </w:tabs>
        <w:rPr>
          <w:b/>
        </w:rPr>
      </w:pPr>
    </w:p>
    <w:p w:rsidR="00EA3717" w:rsidRDefault="00EA3717" w:rsidP="00EA3717">
      <w:pPr>
        <w:rPr>
          <w:b/>
        </w:rPr>
      </w:pPr>
      <w:r>
        <w:rPr>
          <w:b/>
        </w:rPr>
        <w:t xml:space="preserve">To be carried by the </w:t>
      </w:r>
      <w:r w:rsidRPr="00BF3C53">
        <w:rPr>
          <w:b/>
        </w:rPr>
        <w:t>contractor/firm/consultant</w:t>
      </w:r>
      <w:r>
        <w:rPr>
          <w:b/>
        </w:rPr>
        <w:t>/Company as follows</w:t>
      </w:r>
    </w:p>
    <w:p w:rsidR="00EA3717" w:rsidRPr="00261EBE" w:rsidRDefault="00EA3717" w:rsidP="00EA3717">
      <w:pPr>
        <w:pStyle w:val="ListParagraph"/>
        <w:numPr>
          <w:ilvl w:val="0"/>
          <w:numId w:val="3"/>
        </w:numPr>
        <w:jc w:val="both"/>
      </w:pPr>
      <w:r w:rsidRPr="00261EBE">
        <w:rPr>
          <w:u w:val="single"/>
        </w:rPr>
        <w:t xml:space="preserve">CONSULTANT   SERVICES    FOR   REFORMS   AND    FRIENDLY REGULATION AND LEGISLATIONS AND NECESSARY AMENDMENTS IN EXISTING RULES.  </w:t>
      </w:r>
    </w:p>
    <w:p w:rsidR="00EA3717" w:rsidRPr="00FE5F93" w:rsidRDefault="00EA3717" w:rsidP="00EA3717">
      <w:pPr>
        <w:pStyle w:val="NoSpacing"/>
        <w:rPr>
          <w:b/>
          <w:sz w:val="28"/>
          <w:szCs w:val="28"/>
          <w:u w:val="single"/>
        </w:rPr>
      </w:pPr>
      <w:r w:rsidRPr="00FE5F93">
        <w:rPr>
          <w:b/>
          <w:sz w:val="28"/>
          <w:szCs w:val="28"/>
          <w:u w:val="single"/>
        </w:rPr>
        <w:t xml:space="preserve">   </w:t>
      </w:r>
    </w:p>
    <w:p w:rsidR="00EA3717" w:rsidRDefault="00EA3717" w:rsidP="00EA3717">
      <w:pPr>
        <w:numPr>
          <w:ilvl w:val="0"/>
          <w:numId w:val="4"/>
        </w:numPr>
        <w:spacing w:after="200"/>
        <w:ind w:right="-101"/>
        <w:jc w:val="both"/>
      </w:pPr>
      <w:r>
        <w:t xml:space="preserve">Policy framework, Legislation Provincialized Act’s after 18 amendments Act Rule Reform.   </w:t>
      </w:r>
    </w:p>
    <w:p w:rsidR="00EA3717" w:rsidRDefault="00EA3717" w:rsidP="00EA3717">
      <w:pPr>
        <w:numPr>
          <w:ilvl w:val="0"/>
          <w:numId w:val="4"/>
        </w:numPr>
        <w:spacing w:after="200"/>
        <w:ind w:right="-101"/>
        <w:jc w:val="both"/>
      </w:pPr>
      <w:r w:rsidRPr="00530C4A">
        <w:t>Developments of Mineral Resources of Sindh feasibility studies for Mineral Resources are</w:t>
      </w:r>
      <w:r>
        <w:t xml:space="preserve"> essential so far</w:t>
      </w:r>
      <w:r w:rsidRPr="00530C4A">
        <w:t>.</w:t>
      </w:r>
    </w:p>
    <w:p w:rsidR="00EA3717" w:rsidRPr="00530C4A" w:rsidRDefault="00EA3717" w:rsidP="00EA3717">
      <w:pPr>
        <w:numPr>
          <w:ilvl w:val="0"/>
          <w:numId w:val="4"/>
        </w:numPr>
        <w:spacing w:after="200"/>
        <w:ind w:right="-101"/>
        <w:jc w:val="both"/>
      </w:pPr>
      <w:r>
        <w:t>Geological Survey of Minerals falling in the area of Sindh Province.</w:t>
      </w:r>
    </w:p>
    <w:p w:rsidR="00EA3717" w:rsidRPr="00530C4A" w:rsidRDefault="00EA3717" w:rsidP="00EA3717">
      <w:pPr>
        <w:numPr>
          <w:ilvl w:val="0"/>
          <w:numId w:val="4"/>
        </w:numPr>
        <w:spacing w:after="200"/>
        <w:ind w:right="-101"/>
        <w:jc w:val="both"/>
      </w:pPr>
      <w:r w:rsidRPr="00530C4A">
        <w:t>Formulation and Implementation of Government Policies.</w:t>
      </w:r>
    </w:p>
    <w:p w:rsidR="00EA3717" w:rsidRPr="00530C4A" w:rsidRDefault="00EA3717" w:rsidP="00EA3717">
      <w:pPr>
        <w:numPr>
          <w:ilvl w:val="0"/>
          <w:numId w:val="4"/>
        </w:numPr>
        <w:spacing w:after="200"/>
        <w:ind w:right="-101"/>
        <w:jc w:val="both"/>
      </w:pPr>
      <w:r w:rsidRPr="00530C4A">
        <w:t>Supervision/undertaking/Coordination of Development Project Management o</w:t>
      </w:r>
      <w:r>
        <w:t>f</w:t>
      </w:r>
      <w:r w:rsidRPr="00530C4A">
        <w:t xml:space="preserve"> Administrative and Financial Matters.</w:t>
      </w:r>
    </w:p>
    <w:p w:rsidR="00EA3717" w:rsidRDefault="00EA3717" w:rsidP="00EA3717">
      <w:pPr>
        <w:numPr>
          <w:ilvl w:val="0"/>
          <w:numId w:val="4"/>
        </w:numPr>
        <w:spacing w:after="200"/>
        <w:ind w:right="-101"/>
        <w:jc w:val="both"/>
      </w:pPr>
      <w:r w:rsidRPr="00530C4A">
        <w:t>Regul</w:t>
      </w:r>
      <w:r>
        <w:t xml:space="preserve">ation of Mining Concessions </w:t>
      </w:r>
      <w:r w:rsidRPr="00530C4A">
        <w:t xml:space="preserve">Licenses, Leases &amp; Permits under Sindh Mining Concession Rules-2002, </w:t>
      </w:r>
    </w:p>
    <w:p w:rsidR="00EA3717" w:rsidRDefault="00EA3717" w:rsidP="00EA3717">
      <w:pPr>
        <w:numPr>
          <w:ilvl w:val="0"/>
          <w:numId w:val="4"/>
        </w:numPr>
        <w:spacing w:after="200"/>
        <w:ind w:right="-101"/>
        <w:jc w:val="both"/>
      </w:pPr>
      <w:r w:rsidRPr="00530C4A">
        <w:t>Maintenance of Mineral Data</w:t>
      </w:r>
      <w:r>
        <w:t xml:space="preserve"> Base of Minerals, database of present record of Leasing, Scanning of record</w:t>
      </w:r>
      <w:r w:rsidRPr="00530C4A">
        <w:t>.</w:t>
      </w:r>
    </w:p>
    <w:p w:rsidR="00EA3717" w:rsidRDefault="00EA3717" w:rsidP="00EA3717">
      <w:pPr>
        <w:numPr>
          <w:ilvl w:val="0"/>
          <w:numId w:val="4"/>
        </w:numPr>
        <w:spacing w:after="200"/>
        <w:ind w:right="-101"/>
        <w:jc w:val="both"/>
      </w:pPr>
      <w:r>
        <w:t xml:space="preserve">Necessary amendments in small and large scale Exploration Licensing Permits Licenses </w:t>
      </w:r>
    </w:p>
    <w:p w:rsidR="00EA3717" w:rsidRDefault="00EA3717" w:rsidP="00EA3717">
      <w:pPr>
        <w:numPr>
          <w:ilvl w:val="0"/>
          <w:numId w:val="4"/>
        </w:numPr>
        <w:spacing w:after="200"/>
        <w:ind w:right="-101"/>
        <w:jc w:val="both"/>
      </w:pPr>
      <w:r>
        <w:t>Capacity of Government Sector,</w:t>
      </w:r>
    </w:p>
    <w:p w:rsidR="00EA3717" w:rsidRDefault="00EA3717" w:rsidP="00EA3717">
      <w:pPr>
        <w:numPr>
          <w:ilvl w:val="0"/>
          <w:numId w:val="4"/>
        </w:numPr>
        <w:spacing w:after="200"/>
        <w:ind w:right="-101"/>
        <w:jc w:val="both"/>
      </w:pPr>
      <w:r>
        <w:t xml:space="preserve">Coordination between federal and provincial agencies including BOI </w:t>
      </w:r>
    </w:p>
    <w:p w:rsidR="00EA3717" w:rsidRDefault="00EA3717" w:rsidP="00EA3717">
      <w:pPr>
        <w:numPr>
          <w:ilvl w:val="0"/>
          <w:numId w:val="4"/>
        </w:numPr>
        <w:spacing w:after="200"/>
        <w:ind w:right="-101"/>
        <w:jc w:val="both"/>
      </w:pPr>
      <w:r>
        <w:t>Improvement and transparent Licensing and Leases processes,</w:t>
      </w:r>
    </w:p>
    <w:p w:rsidR="00EA3717" w:rsidRDefault="00EA3717" w:rsidP="00EA3717">
      <w:pPr>
        <w:numPr>
          <w:ilvl w:val="0"/>
          <w:numId w:val="4"/>
        </w:numPr>
        <w:spacing w:after="200"/>
        <w:ind w:right="-101"/>
        <w:jc w:val="both"/>
      </w:pPr>
      <w:r>
        <w:t>Enforcement of Social and Environmental Regulations.</w:t>
      </w:r>
    </w:p>
    <w:p w:rsidR="00EA3717" w:rsidRDefault="00EA3717" w:rsidP="00EA3717">
      <w:pPr>
        <w:jc w:val="both"/>
      </w:pPr>
      <w:r>
        <w:lastRenderedPageBreak/>
        <w:t xml:space="preserve">Transparent Revenue Allocation Generation and the Management  </w:t>
      </w:r>
    </w:p>
    <w:p w:rsidR="00EA3717" w:rsidRDefault="00EA3717" w:rsidP="00EA3717">
      <w:pPr>
        <w:jc w:val="both"/>
      </w:pPr>
    </w:p>
    <w:p w:rsidR="00EA3717" w:rsidRDefault="00EA3717" w:rsidP="00EA3717">
      <w:pPr>
        <w:jc w:val="both"/>
      </w:pPr>
    </w:p>
    <w:p w:rsidR="00EA3717" w:rsidRDefault="00EA3717" w:rsidP="00EA3717">
      <w:pPr>
        <w:ind w:left="270" w:hanging="270"/>
        <w:jc w:val="both"/>
      </w:pPr>
      <w:r>
        <w:t xml:space="preserve">2. The TORs / specification details can be obtained from the office of Director Exploration  Mines &amp; Mineral Development Government of Sindh during office hours on payment of Rs: 2000/- in shape of cash (Non refundable) for document charges by receipt in favor of Drawing and Disbursing Officer  for development scheme. Further enquiries should be made on phone 021-99243404 </w:t>
      </w:r>
      <w:proofErr w:type="gramStart"/>
      <w:r>
        <w:t>021-99244257 Fax No-021-99243407</w:t>
      </w:r>
      <w:proofErr w:type="gramEnd"/>
      <w:r>
        <w:t xml:space="preserve"> during office hours, visit PPRA Sindh website/our www.mines.smd.gov.pk </w:t>
      </w:r>
    </w:p>
    <w:p w:rsidR="00EA3717" w:rsidRDefault="00EA3717" w:rsidP="00EA3717">
      <w:pPr>
        <w:jc w:val="both"/>
      </w:pPr>
    </w:p>
    <w:p w:rsidR="00EA3717" w:rsidRDefault="00EA3717" w:rsidP="00EA3717">
      <w:pPr>
        <w:jc w:val="both"/>
        <w:rPr>
          <w:b/>
        </w:rPr>
      </w:pPr>
      <w:r>
        <w:rPr>
          <w:b/>
        </w:rPr>
        <w:t>Eligibility</w:t>
      </w:r>
      <w:r w:rsidRPr="00683EA1">
        <w:rPr>
          <w:b/>
        </w:rPr>
        <w:t xml:space="preserve"> Criteria </w:t>
      </w:r>
    </w:p>
    <w:p w:rsidR="00EA3717" w:rsidRDefault="00EA3717" w:rsidP="00EA3717">
      <w:pPr>
        <w:pStyle w:val="ListParagraph"/>
        <w:numPr>
          <w:ilvl w:val="0"/>
          <w:numId w:val="1"/>
        </w:numPr>
        <w:spacing w:before="240"/>
        <w:jc w:val="both"/>
      </w:pPr>
      <w:r>
        <w:t>Least Cost Selection Method. Sealed T</w:t>
      </w:r>
      <w:r w:rsidRPr="00FE5183">
        <w:t>echnical</w:t>
      </w:r>
      <w:r>
        <w:t xml:space="preserve"> proposals and financial proposals /Bids/Offers details or required to be submitted on dated </w:t>
      </w:r>
      <w:r>
        <w:rPr>
          <w:b/>
        </w:rPr>
        <w:t>20</w:t>
      </w:r>
      <w:r w:rsidRPr="00022F08">
        <w:rPr>
          <w:b/>
        </w:rPr>
        <w:t>-</w:t>
      </w:r>
      <w:r>
        <w:rPr>
          <w:b/>
        </w:rPr>
        <w:t>09</w:t>
      </w:r>
      <w:r w:rsidRPr="00022F08">
        <w:rPr>
          <w:b/>
        </w:rPr>
        <w:t>-2017 till 2:00 pm</w:t>
      </w:r>
      <w:r>
        <w:t xml:space="preserve"> positively along with following documents / evidences. The Technical proposal will be opened by the Consultant Selection Committee before representatives of Consultants / Firms / Contactors on dated       </w:t>
      </w:r>
      <w:r>
        <w:rPr>
          <w:b/>
        </w:rPr>
        <w:t>20-09</w:t>
      </w:r>
      <w:r w:rsidRPr="00022F08">
        <w:rPr>
          <w:b/>
        </w:rPr>
        <w:t>-2017 at 03:00 pm.</w:t>
      </w:r>
    </w:p>
    <w:p w:rsidR="00EA3717" w:rsidRDefault="00EA3717" w:rsidP="00EA3717">
      <w:pPr>
        <w:pStyle w:val="ListParagraph"/>
        <w:numPr>
          <w:ilvl w:val="0"/>
          <w:numId w:val="2"/>
        </w:numPr>
        <w:spacing w:before="240"/>
        <w:ind w:left="990"/>
        <w:jc w:val="both"/>
      </w:pPr>
      <w:r>
        <w:t>Income Tax Certification showing NTN numbers.</w:t>
      </w:r>
    </w:p>
    <w:p w:rsidR="00EA3717" w:rsidRDefault="00EA3717" w:rsidP="00EA3717">
      <w:pPr>
        <w:pStyle w:val="ListParagraph"/>
        <w:numPr>
          <w:ilvl w:val="0"/>
          <w:numId w:val="2"/>
        </w:numPr>
        <w:spacing w:before="240"/>
        <w:ind w:left="990"/>
      </w:pPr>
      <w:r>
        <w:t xml:space="preserve"> Audited copy of bank statements for last three years.</w:t>
      </w:r>
    </w:p>
    <w:p w:rsidR="00EA3717" w:rsidRDefault="00EA3717" w:rsidP="00EA3717">
      <w:pPr>
        <w:pStyle w:val="ListParagraph"/>
        <w:numPr>
          <w:ilvl w:val="0"/>
          <w:numId w:val="2"/>
        </w:numPr>
        <w:spacing w:before="240"/>
        <w:ind w:left="990"/>
        <w:jc w:val="both"/>
      </w:pPr>
      <w:r>
        <w:t xml:space="preserve"> Performance Certification from the Executive Officer, the firms has works under last three years.</w:t>
      </w:r>
    </w:p>
    <w:p w:rsidR="00EA3717" w:rsidRDefault="00EA3717" w:rsidP="00EA3717">
      <w:pPr>
        <w:pStyle w:val="ListParagraph"/>
        <w:numPr>
          <w:ilvl w:val="0"/>
          <w:numId w:val="2"/>
        </w:numPr>
        <w:spacing w:before="240"/>
        <w:ind w:left="990"/>
        <w:jc w:val="both"/>
      </w:pPr>
      <w:r>
        <w:t>List of works satisfactorily completed within three years by the Consultants / Firms / Contactors showing scope, cost, date of start date of completion duly certified by Executive / Incharge.</w:t>
      </w:r>
    </w:p>
    <w:p w:rsidR="00EA3717" w:rsidRDefault="00EA3717" w:rsidP="00EA3717">
      <w:pPr>
        <w:pStyle w:val="ListParagraph"/>
        <w:numPr>
          <w:ilvl w:val="0"/>
          <w:numId w:val="2"/>
        </w:numPr>
        <w:spacing w:before="240"/>
        <w:ind w:left="990"/>
        <w:jc w:val="both"/>
      </w:pPr>
      <w:r>
        <w:t>List of works, which the firm participated, with details duly certified by Executive / Incharge.</w:t>
      </w:r>
    </w:p>
    <w:p w:rsidR="00EA3717" w:rsidRDefault="00EA3717" w:rsidP="00EA3717">
      <w:pPr>
        <w:pStyle w:val="ListParagraph"/>
        <w:numPr>
          <w:ilvl w:val="0"/>
          <w:numId w:val="2"/>
        </w:numPr>
        <w:spacing w:before="240"/>
        <w:jc w:val="both"/>
      </w:pPr>
      <w:r>
        <w:t>Affidavit regarding blacklisting, Litigation with Departments.</w:t>
      </w:r>
    </w:p>
    <w:p w:rsidR="00EA3717" w:rsidRDefault="00EA3717" w:rsidP="00EA3717">
      <w:pPr>
        <w:pStyle w:val="ListParagraph"/>
        <w:numPr>
          <w:ilvl w:val="0"/>
          <w:numId w:val="2"/>
        </w:numPr>
        <w:spacing w:before="240"/>
        <w:jc w:val="both"/>
      </w:pPr>
      <w:r>
        <w:t>Postal address, telephone No, e-mail address and fax no.</w:t>
      </w:r>
    </w:p>
    <w:p w:rsidR="00EA3717" w:rsidRDefault="00EA3717" w:rsidP="00EA3717">
      <w:pPr>
        <w:pStyle w:val="ListParagraph"/>
        <w:numPr>
          <w:ilvl w:val="0"/>
          <w:numId w:val="2"/>
        </w:numPr>
        <w:spacing w:before="240"/>
        <w:jc w:val="both"/>
      </w:pPr>
      <w:r>
        <w:t>List of staff along with C.V. of each incumbent concerned with Consultants / Firms / Contactors.</w:t>
      </w:r>
    </w:p>
    <w:p w:rsidR="00EA3717" w:rsidRDefault="00EA3717" w:rsidP="00EA3717">
      <w:pPr>
        <w:pStyle w:val="ListParagraph"/>
        <w:numPr>
          <w:ilvl w:val="0"/>
          <w:numId w:val="2"/>
        </w:numPr>
        <w:spacing w:before="240"/>
        <w:jc w:val="both"/>
      </w:pPr>
      <w:r>
        <w:t>List of machinery / equipment, if any along with other departments along with evidence of ownership their model, make, capacity and location of each items.</w:t>
      </w:r>
    </w:p>
    <w:p w:rsidR="00EA3717" w:rsidRDefault="00EA3717" w:rsidP="00EA3717">
      <w:pPr>
        <w:pStyle w:val="ListParagraph"/>
        <w:numPr>
          <w:ilvl w:val="0"/>
          <w:numId w:val="2"/>
        </w:numPr>
        <w:spacing w:before="240"/>
        <w:jc w:val="both"/>
      </w:pPr>
      <w:r>
        <w:t>Details of prequalification / enlistment with other department along with evidence.</w:t>
      </w:r>
    </w:p>
    <w:p w:rsidR="00EA3717" w:rsidRDefault="00EA3717" w:rsidP="00EA3717">
      <w:pPr>
        <w:pStyle w:val="ListParagraph"/>
        <w:numPr>
          <w:ilvl w:val="0"/>
          <w:numId w:val="2"/>
        </w:numPr>
        <w:spacing w:before="240"/>
        <w:jc w:val="both"/>
      </w:pPr>
      <w:r>
        <w:t>Any other relevant information.</w:t>
      </w:r>
    </w:p>
    <w:p w:rsidR="00EA3717" w:rsidRDefault="00EA3717" w:rsidP="00EA3717">
      <w:pPr>
        <w:pStyle w:val="ListParagraph"/>
        <w:spacing w:before="240"/>
        <w:ind w:left="1080"/>
        <w:jc w:val="both"/>
      </w:pPr>
    </w:p>
    <w:p w:rsidR="00EA3717" w:rsidRPr="00B107E0" w:rsidRDefault="00EA3717" w:rsidP="00EA3717">
      <w:pPr>
        <w:pStyle w:val="ListParagraph"/>
        <w:numPr>
          <w:ilvl w:val="0"/>
          <w:numId w:val="2"/>
        </w:numPr>
        <w:spacing w:before="240"/>
        <w:jc w:val="both"/>
      </w:pPr>
      <w:r>
        <w:t xml:space="preserve"> The Financial Proposals will be </w:t>
      </w:r>
      <w:proofErr w:type="gramStart"/>
      <w:r>
        <w:t>opened  of</w:t>
      </w:r>
      <w:proofErr w:type="gramEnd"/>
      <w:r>
        <w:t xml:space="preserve"> the Qualified Consultants / Firms / Contactors. On the basis of their Technical proposal after scrutiny by Consultant Selection Committee of this Directorate</w:t>
      </w:r>
      <w:r w:rsidRPr="008543E0">
        <w:rPr>
          <w:rFonts w:ascii="Bookman Old Style" w:hAnsi="Bookman Old Style" w:cs="Arial"/>
          <w:color w:val="000000"/>
          <w:sz w:val="20"/>
          <w:szCs w:val="20"/>
        </w:rPr>
        <w:t xml:space="preserve"> General Mines &amp; Mineral Development Government of Sindh at Karachi</w:t>
      </w:r>
      <w:r>
        <w:rPr>
          <w:rFonts w:ascii="Bookman Old Style" w:hAnsi="Bookman Old Style" w:cs="Arial"/>
          <w:color w:val="000000"/>
          <w:sz w:val="20"/>
          <w:szCs w:val="20"/>
        </w:rPr>
        <w:t xml:space="preserve">, before their representatives. </w:t>
      </w:r>
    </w:p>
    <w:p w:rsidR="00EA3717" w:rsidRDefault="00EA3717" w:rsidP="00EA3717">
      <w:pPr>
        <w:pStyle w:val="ListParagraph"/>
        <w:spacing w:before="240" w:after="240" w:line="276" w:lineRule="auto"/>
        <w:ind w:left="360" w:hanging="360"/>
        <w:jc w:val="both"/>
        <w:rPr>
          <w:rFonts w:ascii="Bookman Old Style" w:hAnsi="Bookman Old Style" w:cs="Arial"/>
          <w:color w:val="000000"/>
          <w:sz w:val="20"/>
          <w:szCs w:val="20"/>
        </w:rPr>
      </w:pPr>
      <w:r>
        <w:rPr>
          <w:rFonts w:ascii="Bookman Old Style" w:hAnsi="Bookman Old Style" w:cs="Arial"/>
          <w:color w:val="000000"/>
          <w:sz w:val="20"/>
          <w:szCs w:val="20"/>
        </w:rPr>
        <w:t xml:space="preserve">3.  Interested eligible applicants may obtain further information from the office of Project Coordinator, Mineral Development Government of Sindh at the address given below during office hours from </w:t>
      </w:r>
      <w:r>
        <w:rPr>
          <w:rFonts w:ascii="Bookman Old Style" w:hAnsi="Bookman Old Style" w:cs="Arial"/>
          <w:b/>
          <w:color w:val="000000"/>
          <w:sz w:val="20"/>
          <w:szCs w:val="20"/>
        </w:rPr>
        <w:t>9:00</w:t>
      </w:r>
      <w:r w:rsidR="009C26BA">
        <w:rPr>
          <w:rFonts w:ascii="Bookman Old Style" w:hAnsi="Bookman Old Style" w:cs="Arial"/>
          <w:b/>
          <w:color w:val="000000"/>
          <w:sz w:val="20"/>
          <w:szCs w:val="20"/>
        </w:rPr>
        <w:t xml:space="preserve"> am</w:t>
      </w:r>
      <w:r>
        <w:rPr>
          <w:rFonts w:ascii="Bookman Old Style" w:hAnsi="Bookman Old Style" w:cs="Arial"/>
          <w:b/>
          <w:color w:val="000000"/>
          <w:sz w:val="20"/>
          <w:szCs w:val="20"/>
        </w:rPr>
        <w:t xml:space="preserve"> to 4:00 pm, before 20-09</w:t>
      </w:r>
      <w:r w:rsidRPr="00022F08">
        <w:rPr>
          <w:rFonts w:ascii="Bookman Old Style" w:hAnsi="Bookman Old Style" w:cs="Arial"/>
          <w:b/>
          <w:color w:val="000000"/>
          <w:sz w:val="20"/>
          <w:szCs w:val="20"/>
        </w:rPr>
        <w:t>-2017.</w:t>
      </w:r>
    </w:p>
    <w:p w:rsidR="00EA3717" w:rsidRDefault="00EA3717" w:rsidP="00EA3717">
      <w:pPr>
        <w:spacing w:before="240" w:after="240" w:line="276" w:lineRule="auto"/>
        <w:ind w:left="360" w:hanging="360"/>
        <w:jc w:val="both"/>
        <w:rPr>
          <w:rFonts w:ascii="Bookman Old Style" w:hAnsi="Bookman Old Style" w:cs="Arial"/>
          <w:color w:val="000000"/>
          <w:sz w:val="20"/>
          <w:szCs w:val="20"/>
        </w:rPr>
      </w:pPr>
      <w:r w:rsidRPr="0038589E">
        <w:rPr>
          <w:rFonts w:ascii="Bookman Old Style" w:hAnsi="Bookman Old Style" w:cs="Arial"/>
          <w:color w:val="000000"/>
          <w:sz w:val="20"/>
          <w:szCs w:val="20"/>
        </w:rPr>
        <w:t xml:space="preserve">4.   The </w:t>
      </w:r>
      <w:r>
        <w:rPr>
          <w:rFonts w:ascii="Bookman Old Style" w:hAnsi="Bookman Old Style" w:cs="Arial"/>
          <w:color w:val="000000"/>
          <w:sz w:val="20"/>
          <w:szCs w:val="20"/>
        </w:rPr>
        <w:t xml:space="preserve">Directorate General Mines &amp; </w:t>
      </w:r>
      <w:r w:rsidRPr="0038589E">
        <w:rPr>
          <w:rFonts w:ascii="Bookman Old Style" w:hAnsi="Bookman Old Style" w:cs="Arial"/>
          <w:color w:val="000000"/>
          <w:sz w:val="20"/>
          <w:szCs w:val="20"/>
        </w:rPr>
        <w:t xml:space="preserve">Mineral Development Government of Sindh </w:t>
      </w:r>
      <w:r>
        <w:rPr>
          <w:rFonts w:ascii="Bookman Old Style" w:hAnsi="Bookman Old Style" w:cs="Arial"/>
          <w:color w:val="000000"/>
          <w:sz w:val="20"/>
          <w:szCs w:val="20"/>
        </w:rPr>
        <w:t>will not take any     responsibility for loss or late delivery of document send through mail or courier.</w:t>
      </w:r>
    </w:p>
    <w:p w:rsidR="00EA3717" w:rsidRDefault="00EA3717" w:rsidP="00EA3717">
      <w:pPr>
        <w:spacing w:before="240" w:after="240" w:line="276" w:lineRule="auto"/>
        <w:ind w:left="360" w:hanging="360"/>
        <w:jc w:val="both"/>
        <w:rPr>
          <w:rFonts w:ascii="Bookman Old Style" w:hAnsi="Bookman Old Style" w:cs="Arial"/>
          <w:color w:val="000000"/>
          <w:sz w:val="20"/>
          <w:szCs w:val="20"/>
        </w:rPr>
      </w:pPr>
      <w:r>
        <w:rPr>
          <w:rFonts w:ascii="Bookman Old Style" w:hAnsi="Bookman Old Style" w:cs="Arial"/>
          <w:color w:val="000000"/>
          <w:sz w:val="20"/>
          <w:szCs w:val="20"/>
        </w:rPr>
        <w:t xml:space="preserve">5. The Directorate General Mines &amp; </w:t>
      </w:r>
      <w:r w:rsidRPr="0038589E">
        <w:rPr>
          <w:rFonts w:ascii="Bookman Old Style" w:hAnsi="Bookman Old Style" w:cs="Arial"/>
          <w:color w:val="000000"/>
          <w:sz w:val="20"/>
          <w:szCs w:val="20"/>
        </w:rPr>
        <w:t xml:space="preserve">Mineral Development Government of Sindh </w:t>
      </w:r>
      <w:r>
        <w:rPr>
          <w:rFonts w:ascii="Bookman Old Style" w:hAnsi="Bookman Old Style" w:cs="Arial"/>
          <w:color w:val="000000"/>
          <w:sz w:val="20"/>
          <w:szCs w:val="20"/>
        </w:rPr>
        <w:t>will not      responsible for any cost or expenses incurred by bidders in connection with the preparation or delivery of their applications.</w:t>
      </w:r>
    </w:p>
    <w:p w:rsidR="00EA3717" w:rsidRDefault="00EA3717" w:rsidP="00EA3717">
      <w:pPr>
        <w:ind w:left="270" w:hanging="270"/>
        <w:jc w:val="both"/>
      </w:pPr>
      <w:r>
        <w:rPr>
          <w:rFonts w:ascii="Bookman Old Style" w:hAnsi="Bookman Old Style" w:cs="Arial"/>
          <w:color w:val="000000"/>
          <w:sz w:val="20"/>
          <w:szCs w:val="20"/>
        </w:rPr>
        <w:t>6.  Bids / offers are required to be submitted in rupees and must be filled by the bidder for the geological study works ‘</w:t>
      </w:r>
      <w:r>
        <w:t>‘Study for Identified Minerals in Terms of “</w:t>
      </w:r>
      <w:r w:rsidRPr="006D3A41">
        <w:rPr>
          <w:rFonts w:eastAsia="Calibri"/>
        </w:rPr>
        <w:t>Formulation/Framing of Sindh Mineral Policy</w:t>
      </w:r>
      <w:r>
        <w:t>’’ clearly.</w:t>
      </w:r>
    </w:p>
    <w:p w:rsidR="00EA3717" w:rsidRDefault="00EA3717" w:rsidP="00EA3717">
      <w:pPr>
        <w:ind w:left="270" w:hanging="270"/>
        <w:jc w:val="both"/>
      </w:pPr>
    </w:p>
    <w:p w:rsidR="00EA3717" w:rsidRDefault="00EA3717" w:rsidP="00EA3717">
      <w:pPr>
        <w:ind w:left="270" w:hanging="270"/>
        <w:jc w:val="both"/>
      </w:pPr>
      <w:r>
        <w:lastRenderedPageBreak/>
        <w:t>7. The rates shall be fair and final (including all taxes) without further negotiations.</w:t>
      </w:r>
    </w:p>
    <w:p w:rsidR="00EA3717" w:rsidRDefault="00EA3717" w:rsidP="00EA3717">
      <w:pPr>
        <w:ind w:left="270" w:hanging="270"/>
        <w:jc w:val="both"/>
      </w:pPr>
    </w:p>
    <w:p w:rsidR="00EA3717" w:rsidRDefault="00EA3717" w:rsidP="00EA3717">
      <w:pPr>
        <w:ind w:left="270" w:hanging="270"/>
        <w:jc w:val="both"/>
      </w:pPr>
      <w:r>
        <w:t>8.  Conditional bids / offers will not be entertained.</w:t>
      </w:r>
    </w:p>
    <w:p w:rsidR="00EA3717" w:rsidRDefault="00EA3717" w:rsidP="00EA3717">
      <w:pPr>
        <w:ind w:left="270" w:hanging="270"/>
        <w:jc w:val="both"/>
      </w:pPr>
    </w:p>
    <w:p w:rsidR="00EA3717" w:rsidRDefault="00EA3717" w:rsidP="00EA3717">
      <w:pPr>
        <w:ind w:left="360" w:hanging="360"/>
        <w:jc w:val="both"/>
        <w:rPr>
          <w:rFonts w:ascii="Bookman Old Style" w:hAnsi="Bookman Old Style" w:cs="Arial"/>
          <w:color w:val="000000"/>
          <w:sz w:val="20"/>
          <w:szCs w:val="20"/>
        </w:rPr>
      </w:pPr>
      <w:r>
        <w:t xml:space="preserve">9.  The earnest money amounting to Rs: 2.5% in shape of call deposit in favor of Drawing and Disbursing Officer for Development Schemes, Directorate </w:t>
      </w:r>
      <w:r>
        <w:rPr>
          <w:rFonts w:ascii="Bookman Old Style" w:hAnsi="Bookman Old Style" w:cs="Arial"/>
          <w:color w:val="000000"/>
          <w:sz w:val="20"/>
          <w:szCs w:val="20"/>
        </w:rPr>
        <w:t xml:space="preserve">General Mines &amp; </w:t>
      </w:r>
      <w:r w:rsidRPr="0038589E">
        <w:rPr>
          <w:rFonts w:ascii="Bookman Old Style" w:hAnsi="Bookman Old Style" w:cs="Arial"/>
          <w:color w:val="000000"/>
          <w:sz w:val="20"/>
          <w:szCs w:val="20"/>
        </w:rPr>
        <w:t>Mineral Development Government of Sindh</w:t>
      </w:r>
      <w:r>
        <w:rPr>
          <w:rFonts w:ascii="Bookman Old Style" w:hAnsi="Bookman Old Style" w:cs="Arial"/>
          <w:color w:val="000000"/>
          <w:sz w:val="20"/>
          <w:szCs w:val="20"/>
        </w:rPr>
        <w:t xml:space="preserve"> will be deposited along with officers. Ten percent (10%) of payment will be deducted as security deposit from each bill payable to successful bidders, to be refundable after six (06) months of the study work.</w:t>
      </w:r>
    </w:p>
    <w:p w:rsidR="00EA3717" w:rsidRDefault="00EA3717" w:rsidP="00EA3717">
      <w:pPr>
        <w:ind w:left="360" w:hanging="360"/>
        <w:jc w:val="both"/>
        <w:rPr>
          <w:rFonts w:ascii="Bookman Old Style" w:hAnsi="Bookman Old Style" w:cs="Arial"/>
          <w:color w:val="000000"/>
          <w:sz w:val="20"/>
          <w:szCs w:val="20"/>
        </w:rPr>
      </w:pPr>
    </w:p>
    <w:p w:rsidR="00EA3717" w:rsidRDefault="00EA3717" w:rsidP="00EA3717">
      <w:pPr>
        <w:ind w:left="360" w:hanging="450"/>
        <w:jc w:val="both"/>
        <w:rPr>
          <w:rFonts w:ascii="Bookman Old Style" w:hAnsi="Bookman Old Style" w:cs="Arial"/>
          <w:color w:val="000000"/>
          <w:sz w:val="20"/>
          <w:szCs w:val="20"/>
        </w:rPr>
      </w:pPr>
      <w:r>
        <w:rPr>
          <w:rFonts w:ascii="Bookman Old Style" w:hAnsi="Bookman Old Style" w:cs="Arial"/>
          <w:color w:val="000000"/>
          <w:sz w:val="20"/>
          <w:szCs w:val="20"/>
        </w:rPr>
        <w:t xml:space="preserve">10.  The competent authority reserves the right to increase or decrease or the quantity of study   works to be done, and reject any or all offers without assigning any reason as per rules thereof. </w:t>
      </w:r>
    </w:p>
    <w:p w:rsidR="00EA3717" w:rsidRDefault="00EA3717" w:rsidP="00EA3717">
      <w:pPr>
        <w:ind w:left="360" w:hanging="450"/>
        <w:jc w:val="both"/>
        <w:rPr>
          <w:rFonts w:ascii="Bookman Old Style" w:hAnsi="Bookman Old Style" w:cs="Arial"/>
          <w:color w:val="000000"/>
          <w:sz w:val="20"/>
          <w:szCs w:val="20"/>
        </w:rPr>
      </w:pPr>
    </w:p>
    <w:p w:rsidR="00EA3717" w:rsidRDefault="00EA3717" w:rsidP="00EA3717">
      <w:pPr>
        <w:ind w:left="270" w:hanging="270"/>
        <w:jc w:val="both"/>
        <w:rPr>
          <w:rFonts w:ascii="Bookman Old Style" w:hAnsi="Bookman Old Style" w:cs="Arial"/>
          <w:color w:val="000000"/>
          <w:sz w:val="20"/>
          <w:szCs w:val="20"/>
        </w:rPr>
      </w:pPr>
      <w:r>
        <w:rPr>
          <w:rFonts w:ascii="Bookman Old Style" w:hAnsi="Bookman Old Style" w:cs="Arial"/>
          <w:color w:val="000000"/>
          <w:sz w:val="20"/>
          <w:szCs w:val="20"/>
        </w:rPr>
        <w:t xml:space="preserve"> </w:t>
      </w:r>
    </w:p>
    <w:p w:rsidR="00EA3717" w:rsidRDefault="00EA3717" w:rsidP="00EA3717">
      <w:pPr>
        <w:ind w:left="270" w:hanging="270"/>
        <w:jc w:val="both"/>
      </w:pPr>
    </w:p>
    <w:p w:rsidR="00EA3717" w:rsidRDefault="00EA3717" w:rsidP="00EA3717">
      <w:pPr>
        <w:ind w:left="5040" w:firstLine="720"/>
        <w:jc w:val="both"/>
        <w:rPr>
          <w:b/>
          <w:bCs/>
        </w:rPr>
      </w:pPr>
    </w:p>
    <w:p w:rsidR="00EA3717" w:rsidRDefault="00EA3717" w:rsidP="00EA3717">
      <w:pPr>
        <w:ind w:left="5040" w:firstLine="720"/>
        <w:jc w:val="both"/>
        <w:rPr>
          <w:b/>
          <w:bCs/>
        </w:rPr>
      </w:pPr>
    </w:p>
    <w:p w:rsidR="00EA3717" w:rsidRDefault="00EA3717" w:rsidP="00EA3717">
      <w:pPr>
        <w:ind w:left="5040" w:firstLine="720"/>
        <w:jc w:val="both"/>
        <w:rPr>
          <w:b/>
          <w:bCs/>
        </w:rPr>
      </w:pPr>
    </w:p>
    <w:p w:rsidR="00EA3717" w:rsidRDefault="00EA3717" w:rsidP="00EA3717">
      <w:pPr>
        <w:ind w:left="5040" w:firstLine="720"/>
        <w:jc w:val="both"/>
        <w:rPr>
          <w:b/>
          <w:bCs/>
        </w:rPr>
      </w:pPr>
    </w:p>
    <w:p w:rsidR="00EA3717" w:rsidRDefault="00EA3717" w:rsidP="00EA3717">
      <w:pPr>
        <w:ind w:left="5040" w:firstLine="720"/>
        <w:jc w:val="both"/>
      </w:pPr>
      <w:r w:rsidRPr="00E31E65">
        <w:rPr>
          <w:b/>
          <w:bCs/>
        </w:rPr>
        <w:t>(GULSHER AHMED MANGI)</w:t>
      </w:r>
    </w:p>
    <w:p w:rsidR="00EA3717" w:rsidRPr="00E31E65" w:rsidRDefault="00EA3717" w:rsidP="00EA3717">
      <w:pPr>
        <w:ind w:left="5040" w:firstLine="720"/>
        <w:jc w:val="both"/>
      </w:pPr>
      <w:r>
        <w:t xml:space="preserve">      </w:t>
      </w:r>
      <w:r>
        <w:rPr>
          <w:b/>
          <w:bCs/>
        </w:rPr>
        <w:t xml:space="preserve"> Director Exploration </w:t>
      </w:r>
    </w:p>
    <w:p w:rsidR="00EA3717" w:rsidRPr="008A5E11" w:rsidRDefault="00EA3717" w:rsidP="00EA3717">
      <w:pPr>
        <w:ind w:left="4320"/>
        <w:rPr>
          <w:b/>
          <w:bCs/>
        </w:rPr>
      </w:pPr>
      <w:r>
        <w:rPr>
          <w:b/>
          <w:bCs/>
        </w:rPr>
        <w:t xml:space="preserve">             </w:t>
      </w:r>
      <w:r w:rsidRPr="008A5E11">
        <w:rPr>
          <w:b/>
          <w:bCs/>
        </w:rPr>
        <w:t>For Director General Mines and Mineral</w:t>
      </w:r>
    </w:p>
    <w:p w:rsidR="00EA3717" w:rsidRPr="00E31E65" w:rsidRDefault="00EA3717" w:rsidP="00EA3717">
      <w:pPr>
        <w:ind w:left="5040"/>
        <w:rPr>
          <w:bCs/>
        </w:rPr>
      </w:pPr>
      <w:r>
        <w:rPr>
          <w:b/>
          <w:bCs/>
        </w:rPr>
        <w:t xml:space="preserve">         </w:t>
      </w:r>
      <w:r w:rsidRPr="008A5E11">
        <w:rPr>
          <w:b/>
          <w:bCs/>
        </w:rPr>
        <w:t>Development Government of Sindh</w:t>
      </w:r>
    </w:p>
    <w:p w:rsidR="00EA3717" w:rsidRDefault="00EA3717" w:rsidP="00EA3717">
      <w:pPr>
        <w:ind w:left="90"/>
        <w:jc w:val="both"/>
        <w:rPr>
          <w:bCs/>
        </w:rPr>
      </w:pPr>
    </w:p>
    <w:p w:rsidR="00EA3717" w:rsidRPr="001C4C57" w:rsidRDefault="00EA3717" w:rsidP="00EA3717">
      <w:pPr>
        <w:jc w:val="both"/>
        <w:rPr>
          <w:bCs/>
          <w:u w:val="single"/>
        </w:rPr>
      </w:pPr>
      <w:r>
        <w:rPr>
          <w:bCs/>
        </w:rPr>
        <w:t xml:space="preserve">  </w:t>
      </w:r>
      <w:r w:rsidRPr="00732427">
        <w:rPr>
          <w:rFonts w:asciiTheme="majorHAnsi" w:hAnsiTheme="majorHAnsi"/>
          <w:bCs/>
        </w:rPr>
        <w:t>Address</w:t>
      </w:r>
      <w:r>
        <w:rPr>
          <w:bCs/>
        </w:rPr>
        <w:t xml:space="preserve">: </w:t>
      </w:r>
      <w:r w:rsidRPr="001C4C57">
        <w:rPr>
          <w:bCs/>
          <w:u w:val="single"/>
        </w:rPr>
        <w:t>S</w:t>
      </w:r>
      <w:r>
        <w:rPr>
          <w:bCs/>
          <w:u w:val="single"/>
        </w:rPr>
        <w:t>T-19/1 Block-6 Gulsha</w:t>
      </w:r>
      <w:r w:rsidRPr="001C4C57">
        <w:rPr>
          <w:bCs/>
          <w:u w:val="single"/>
        </w:rPr>
        <w:t>n-e-Iqbal.</w:t>
      </w:r>
    </w:p>
    <w:p w:rsidR="00EA3717" w:rsidRPr="001C4C57" w:rsidRDefault="00EA3717" w:rsidP="00EA3717">
      <w:pPr>
        <w:ind w:left="1080"/>
        <w:jc w:val="both"/>
        <w:rPr>
          <w:bCs/>
          <w:u w:val="single"/>
        </w:rPr>
      </w:pPr>
      <w:r w:rsidRPr="001C4C57">
        <w:rPr>
          <w:bCs/>
          <w:u w:val="single"/>
        </w:rPr>
        <w:t>Main University Road Karachi, Sindh</w:t>
      </w:r>
    </w:p>
    <w:p w:rsidR="00EA3717" w:rsidRPr="001C4C57" w:rsidRDefault="00EA3717" w:rsidP="00EA3717">
      <w:pPr>
        <w:ind w:left="1080"/>
        <w:jc w:val="both"/>
        <w:rPr>
          <w:bCs/>
          <w:u w:val="single"/>
        </w:rPr>
      </w:pPr>
      <w:r w:rsidRPr="001C4C57">
        <w:rPr>
          <w:bCs/>
          <w:u w:val="single"/>
        </w:rPr>
        <w:t>Phone # 021-9243404, 9244257,</w:t>
      </w:r>
    </w:p>
    <w:p w:rsidR="00EA3717" w:rsidRPr="00E31E65" w:rsidRDefault="00EA3717" w:rsidP="00EA3717">
      <w:pPr>
        <w:ind w:left="1080"/>
        <w:jc w:val="both"/>
        <w:rPr>
          <w:bCs/>
        </w:rPr>
      </w:pPr>
      <w:r w:rsidRPr="001C4C57">
        <w:rPr>
          <w:bCs/>
          <w:u w:val="single"/>
        </w:rPr>
        <w:t>Fax # 021-9243407.</w:t>
      </w:r>
      <w:r>
        <w:rPr>
          <w:bCs/>
        </w:rPr>
        <w:t xml:space="preserve"> </w:t>
      </w:r>
    </w:p>
    <w:p w:rsidR="00EA3717" w:rsidRDefault="00EA3717" w:rsidP="00EA3717">
      <w:pPr>
        <w:ind w:left="1440"/>
      </w:pPr>
    </w:p>
    <w:p w:rsidR="00EA3717" w:rsidRDefault="00EA3717" w:rsidP="00EA3717"/>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Pr>
        <w:spacing w:line="276" w:lineRule="auto"/>
        <w:ind w:left="720"/>
      </w:pPr>
    </w:p>
    <w:p w:rsidR="00EA3717" w:rsidRDefault="00EA3717" w:rsidP="00EA3717"/>
    <w:p w:rsidR="00EA3717" w:rsidRDefault="00EA3717" w:rsidP="00EA3717"/>
    <w:p w:rsidR="00EA3717" w:rsidRDefault="00EA3717" w:rsidP="00EA3717"/>
    <w:p w:rsidR="00E13495" w:rsidRDefault="0016321D"/>
    <w:sectPr w:rsidR="00E13495" w:rsidSect="00ED1F38">
      <w:pgSz w:w="12240" w:h="15840"/>
      <w:pgMar w:top="360" w:right="90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32429"/>
    <w:multiLevelType w:val="hybridMultilevel"/>
    <w:tmpl w:val="1416D08A"/>
    <w:lvl w:ilvl="0" w:tplc="FBDCE4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823A64"/>
    <w:multiLevelType w:val="hybridMultilevel"/>
    <w:tmpl w:val="9DB6CD34"/>
    <w:lvl w:ilvl="0" w:tplc="E6E0CFA6">
      <w:start w:val="1"/>
      <w:numFmt w:val="bullet"/>
      <w:lvlText w:val="•"/>
      <w:lvlJc w:val="left"/>
      <w:pPr>
        <w:tabs>
          <w:tab w:val="num" w:pos="720"/>
        </w:tabs>
        <w:ind w:left="720" w:hanging="360"/>
      </w:pPr>
      <w:rPr>
        <w:rFonts w:ascii="Arial" w:hAnsi="Arial" w:hint="default"/>
      </w:rPr>
    </w:lvl>
    <w:lvl w:ilvl="1" w:tplc="99667020" w:tentative="1">
      <w:start w:val="1"/>
      <w:numFmt w:val="bullet"/>
      <w:lvlText w:val="•"/>
      <w:lvlJc w:val="left"/>
      <w:pPr>
        <w:tabs>
          <w:tab w:val="num" w:pos="1440"/>
        </w:tabs>
        <w:ind w:left="1440" w:hanging="360"/>
      </w:pPr>
      <w:rPr>
        <w:rFonts w:ascii="Arial" w:hAnsi="Arial" w:hint="default"/>
      </w:rPr>
    </w:lvl>
    <w:lvl w:ilvl="2" w:tplc="046AD650" w:tentative="1">
      <w:start w:val="1"/>
      <w:numFmt w:val="bullet"/>
      <w:lvlText w:val="•"/>
      <w:lvlJc w:val="left"/>
      <w:pPr>
        <w:tabs>
          <w:tab w:val="num" w:pos="2160"/>
        </w:tabs>
        <w:ind w:left="2160" w:hanging="360"/>
      </w:pPr>
      <w:rPr>
        <w:rFonts w:ascii="Arial" w:hAnsi="Arial" w:hint="default"/>
      </w:rPr>
    </w:lvl>
    <w:lvl w:ilvl="3" w:tplc="78FA896A" w:tentative="1">
      <w:start w:val="1"/>
      <w:numFmt w:val="bullet"/>
      <w:lvlText w:val="•"/>
      <w:lvlJc w:val="left"/>
      <w:pPr>
        <w:tabs>
          <w:tab w:val="num" w:pos="2880"/>
        </w:tabs>
        <w:ind w:left="2880" w:hanging="360"/>
      </w:pPr>
      <w:rPr>
        <w:rFonts w:ascii="Arial" w:hAnsi="Arial" w:hint="default"/>
      </w:rPr>
    </w:lvl>
    <w:lvl w:ilvl="4" w:tplc="27347186" w:tentative="1">
      <w:start w:val="1"/>
      <w:numFmt w:val="bullet"/>
      <w:lvlText w:val="•"/>
      <w:lvlJc w:val="left"/>
      <w:pPr>
        <w:tabs>
          <w:tab w:val="num" w:pos="3600"/>
        </w:tabs>
        <w:ind w:left="3600" w:hanging="360"/>
      </w:pPr>
      <w:rPr>
        <w:rFonts w:ascii="Arial" w:hAnsi="Arial" w:hint="default"/>
      </w:rPr>
    </w:lvl>
    <w:lvl w:ilvl="5" w:tplc="81CE3004" w:tentative="1">
      <w:start w:val="1"/>
      <w:numFmt w:val="bullet"/>
      <w:lvlText w:val="•"/>
      <w:lvlJc w:val="left"/>
      <w:pPr>
        <w:tabs>
          <w:tab w:val="num" w:pos="4320"/>
        </w:tabs>
        <w:ind w:left="4320" w:hanging="360"/>
      </w:pPr>
      <w:rPr>
        <w:rFonts w:ascii="Arial" w:hAnsi="Arial" w:hint="default"/>
      </w:rPr>
    </w:lvl>
    <w:lvl w:ilvl="6" w:tplc="4FDC1994" w:tentative="1">
      <w:start w:val="1"/>
      <w:numFmt w:val="bullet"/>
      <w:lvlText w:val="•"/>
      <w:lvlJc w:val="left"/>
      <w:pPr>
        <w:tabs>
          <w:tab w:val="num" w:pos="5040"/>
        </w:tabs>
        <w:ind w:left="5040" w:hanging="360"/>
      </w:pPr>
      <w:rPr>
        <w:rFonts w:ascii="Arial" w:hAnsi="Arial" w:hint="default"/>
      </w:rPr>
    </w:lvl>
    <w:lvl w:ilvl="7" w:tplc="CA70C458" w:tentative="1">
      <w:start w:val="1"/>
      <w:numFmt w:val="bullet"/>
      <w:lvlText w:val="•"/>
      <w:lvlJc w:val="left"/>
      <w:pPr>
        <w:tabs>
          <w:tab w:val="num" w:pos="5760"/>
        </w:tabs>
        <w:ind w:left="5760" w:hanging="360"/>
      </w:pPr>
      <w:rPr>
        <w:rFonts w:ascii="Arial" w:hAnsi="Arial" w:hint="default"/>
      </w:rPr>
    </w:lvl>
    <w:lvl w:ilvl="8" w:tplc="DDAA6AB2" w:tentative="1">
      <w:start w:val="1"/>
      <w:numFmt w:val="bullet"/>
      <w:lvlText w:val="•"/>
      <w:lvlJc w:val="left"/>
      <w:pPr>
        <w:tabs>
          <w:tab w:val="num" w:pos="6480"/>
        </w:tabs>
        <w:ind w:left="6480" w:hanging="360"/>
      </w:pPr>
      <w:rPr>
        <w:rFonts w:ascii="Arial" w:hAnsi="Arial" w:hint="default"/>
      </w:rPr>
    </w:lvl>
  </w:abstractNum>
  <w:abstractNum w:abstractNumId="2">
    <w:nsid w:val="3FB71DFF"/>
    <w:multiLevelType w:val="hybridMultilevel"/>
    <w:tmpl w:val="18A6EF46"/>
    <w:lvl w:ilvl="0" w:tplc="04090013">
      <w:start w:val="1"/>
      <w:numFmt w:val="upp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EE415A8"/>
    <w:multiLevelType w:val="hybridMultilevel"/>
    <w:tmpl w:val="47249EDC"/>
    <w:lvl w:ilvl="0" w:tplc="9A38F9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3717"/>
    <w:rsid w:val="00116E03"/>
    <w:rsid w:val="0016321D"/>
    <w:rsid w:val="002D2243"/>
    <w:rsid w:val="00350454"/>
    <w:rsid w:val="004007AD"/>
    <w:rsid w:val="004B42D8"/>
    <w:rsid w:val="005673CD"/>
    <w:rsid w:val="005E4B51"/>
    <w:rsid w:val="005E576E"/>
    <w:rsid w:val="006E01F8"/>
    <w:rsid w:val="00884FFF"/>
    <w:rsid w:val="009C26BA"/>
    <w:rsid w:val="00A52240"/>
    <w:rsid w:val="00A72FE0"/>
    <w:rsid w:val="00BC785F"/>
    <w:rsid w:val="00C467CF"/>
    <w:rsid w:val="00D553CD"/>
    <w:rsid w:val="00DC4AEB"/>
    <w:rsid w:val="00EA3717"/>
    <w:rsid w:val="00EF7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71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717"/>
    <w:pPr>
      <w:ind w:left="720"/>
      <w:contextualSpacing/>
    </w:pPr>
  </w:style>
  <w:style w:type="paragraph" w:styleId="NoSpacing">
    <w:name w:val="No Spacing"/>
    <w:uiPriority w:val="1"/>
    <w:qFormat/>
    <w:rsid w:val="00EA3717"/>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960</Words>
  <Characters>5472</Characters>
  <Application>Microsoft Office Word</Application>
  <DocSecurity>0</DocSecurity>
  <Lines>45</Lines>
  <Paragraphs>12</Paragraphs>
  <ScaleCrop>false</ScaleCrop>
  <Company/>
  <LinksUpToDate>false</LinksUpToDate>
  <CharactersWithSpaces>6420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yasir</cp:lastModifiedBy>
  <cp:revision>3</cp:revision>
  <dcterms:created xsi:type="dcterms:W3CDTF">2017-08-23T12:34:00Z</dcterms:created>
  <dcterms:modified xsi:type="dcterms:W3CDTF">2017-08-25T06:37:00Z</dcterms:modified>
</cp:coreProperties>
</file>