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03" w:type="dxa"/>
        <w:jc w:val="center"/>
        <w:tblInd w:w="90" w:type="dxa"/>
        <w:tblBorders>
          <w:bottom w:val="thickThinSmallGap" w:sz="24" w:space="0" w:color="auto"/>
        </w:tblBorders>
        <w:tblLook w:val="01E0"/>
      </w:tblPr>
      <w:tblGrid>
        <w:gridCol w:w="1632"/>
        <w:gridCol w:w="8471"/>
      </w:tblGrid>
      <w:tr w:rsidR="00EB527D" w:rsidRPr="001B5924" w:rsidTr="00EB048C">
        <w:trPr>
          <w:trHeight w:val="1163"/>
          <w:jc w:val="center"/>
        </w:trPr>
        <w:tc>
          <w:tcPr>
            <w:tcW w:w="1632" w:type="dxa"/>
          </w:tcPr>
          <w:p w:rsidR="00EB527D" w:rsidRPr="001B5924" w:rsidRDefault="00EB527D" w:rsidP="00EB048C">
            <w:pPr>
              <w:pStyle w:val="Title"/>
              <w:ind w:firstLine="0"/>
              <w:rPr>
                <w:rFonts w:ascii="Arial Narrow" w:hAnsi="Arial Narrow"/>
                <w:color w:val="000000"/>
                <w:sz w:val="38"/>
              </w:rPr>
            </w:pPr>
            <w:r>
              <w:rPr>
                <w:rFonts w:ascii="Times New Roman" w:hAnsi="Times New Roman"/>
                <w:b w:val="0"/>
                <w:noProof/>
                <w:color w:val="000000"/>
                <w:sz w:val="34"/>
                <w:szCs w:val="24"/>
                <w:lang w:val="en-US"/>
              </w:rPr>
              <w:drawing>
                <wp:anchor distT="0" distB="0" distL="114300" distR="114300" simplePos="0" relativeHeight="251660288" behindDoc="0" locked="0" layoutInCell="1" allowOverlap="1">
                  <wp:simplePos x="0" y="0"/>
                  <wp:positionH relativeFrom="column">
                    <wp:posOffset>-8255</wp:posOffset>
                  </wp:positionH>
                  <wp:positionV relativeFrom="paragraph">
                    <wp:posOffset>27305</wp:posOffset>
                  </wp:positionV>
                  <wp:extent cx="861695" cy="775335"/>
                  <wp:effectExtent l="19050" t="0" r="0" b="0"/>
                  <wp:wrapNone/>
                  <wp:docPr id="2" name="Picture 3" descr="KMC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MC Logo Black"/>
                          <pic:cNvPicPr>
                            <a:picLocks noChangeAspect="1" noChangeArrowheads="1"/>
                          </pic:cNvPicPr>
                        </pic:nvPicPr>
                        <pic:blipFill>
                          <a:blip r:embed="rId7"/>
                          <a:srcRect/>
                          <a:stretch>
                            <a:fillRect/>
                          </a:stretch>
                        </pic:blipFill>
                        <pic:spPr bwMode="auto">
                          <a:xfrm>
                            <a:off x="0" y="0"/>
                            <a:ext cx="861695" cy="775335"/>
                          </a:xfrm>
                          <a:prstGeom prst="rect">
                            <a:avLst/>
                          </a:prstGeom>
                          <a:noFill/>
                          <a:ln w="9525">
                            <a:noFill/>
                            <a:miter lim="800000"/>
                            <a:headEnd/>
                            <a:tailEnd/>
                          </a:ln>
                        </pic:spPr>
                      </pic:pic>
                    </a:graphicData>
                  </a:graphic>
                </wp:anchor>
              </w:drawing>
            </w:r>
            <w:r w:rsidRPr="001B5924">
              <w:rPr>
                <w:b w:val="0"/>
                <w:color w:val="000000"/>
              </w:rPr>
              <w:br w:type="page"/>
            </w:r>
          </w:p>
        </w:tc>
        <w:tc>
          <w:tcPr>
            <w:tcW w:w="8471" w:type="dxa"/>
          </w:tcPr>
          <w:p w:rsidR="00EB527D" w:rsidRPr="001B5924" w:rsidRDefault="00EB527D" w:rsidP="00EB048C">
            <w:pPr>
              <w:pStyle w:val="Title"/>
              <w:rPr>
                <w:b w:val="0"/>
                <w:color w:val="000000"/>
                <w:sz w:val="32"/>
                <w:szCs w:val="38"/>
              </w:rPr>
            </w:pPr>
            <w:r w:rsidRPr="001B5924">
              <w:rPr>
                <w:rFonts w:ascii="Arial Narrow" w:hAnsi="Arial Narrow"/>
                <w:b w:val="0"/>
                <w:color w:val="000000"/>
                <w:sz w:val="48"/>
              </w:rPr>
              <w:t xml:space="preserve">  </w:t>
            </w:r>
            <w:r w:rsidRPr="001B5924">
              <w:rPr>
                <w:b w:val="0"/>
                <w:color w:val="000000"/>
                <w:sz w:val="36"/>
                <w:szCs w:val="38"/>
              </w:rPr>
              <w:t>KARACHI METROPOLITAN CORPORATION</w:t>
            </w:r>
          </w:p>
          <w:p w:rsidR="00EB527D" w:rsidRPr="00D33CD6" w:rsidRDefault="00EB527D" w:rsidP="00EB048C">
            <w:pPr>
              <w:pStyle w:val="Title"/>
              <w:ind w:left="-18" w:firstLine="18"/>
              <w:rPr>
                <w:color w:val="000000"/>
                <w:sz w:val="24"/>
                <w:szCs w:val="38"/>
              </w:rPr>
            </w:pPr>
            <w:r w:rsidRPr="00D33CD6">
              <w:rPr>
                <w:color w:val="000000"/>
                <w:sz w:val="22"/>
                <w:szCs w:val="38"/>
              </w:rPr>
              <w:t xml:space="preserve">OFFICE OF THE SR. DIRECTOR </w:t>
            </w:r>
          </w:p>
          <w:p w:rsidR="00EB527D" w:rsidRPr="001B5924" w:rsidRDefault="00EB527D" w:rsidP="00EB048C">
            <w:pPr>
              <w:pStyle w:val="Title"/>
              <w:ind w:left="-18" w:firstLine="18"/>
              <w:rPr>
                <w:b w:val="0"/>
                <w:color w:val="000000"/>
                <w:sz w:val="32"/>
                <w:szCs w:val="38"/>
              </w:rPr>
            </w:pPr>
            <w:r w:rsidRPr="001B5924">
              <w:rPr>
                <w:b w:val="0"/>
                <w:color w:val="000000"/>
                <w:sz w:val="28"/>
                <w:szCs w:val="38"/>
              </w:rPr>
              <w:t>ENTERPRISE &amp; INVESTMENT PROMOTION DEPARTMENT</w:t>
            </w:r>
          </w:p>
          <w:p w:rsidR="00EB527D" w:rsidRPr="001B5924" w:rsidRDefault="00EB527D" w:rsidP="00EB048C">
            <w:pPr>
              <w:pStyle w:val="Title"/>
              <w:ind w:firstLine="0"/>
              <w:rPr>
                <w:rFonts w:ascii="Arial Narrow" w:hAnsi="Arial Narrow"/>
                <w:b w:val="0"/>
                <w:color w:val="000000"/>
                <w:sz w:val="38"/>
              </w:rPr>
            </w:pPr>
            <w:r w:rsidRPr="001B5924">
              <w:rPr>
                <w:rFonts w:ascii="Bookman Old Style" w:hAnsi="Bookman Old Style"/>
                <w:bCs/>
                <w:color w:val="000000"/>
                <w:sz w:val="18"/>
              </w:rPr>
              <w:t>3</w:t>
            </w:r>
            <w:r w:rsidRPr="001B5924">
              <w:rPr>
                <w:rFonts w:ascii="Bookman Old Style" w:hAnsi="Bookman Old Style"/>
                <w:bCs/>
                <w:color w:val="000000"/>
                <w:sz w:val="18"/>
                <w:vertAlign w:val="superscript"/>
              </w:rPr>
              <w:t>rd</w:t>
            </w:r>
            <w:r w:rsidRPr="001B5924">
              <w:rPr>
                <w:rFonts w:ascii="Bookman Old Style" w:hAnsi="Bookman Old Style"/>
                <w:bCs/>
                <w:color w:val="000000"/>
                <w:sz w:val="18"/>
              </w:rPr>
              <w:t xml:space="preserve"> Floor, Super Market,  S.M. Taufeeq Road, Liaquatabad, District Central, Karachi, Pakistan</w:t>
            </w:r>
            <w:r>
              <w:rPr>
                <w:rFonts w:ascii="Bookman Old Style" w:hAnsi="Bookman Old Style"/>
                <w:bCs/>
                <w:color w:val="000000"/>
                <w:sz w:val="18"/>
              </w:rPr>
              <w:t xml:space="preserve"> </w:t>
            </w:r>
            <w:r w:rsidRPr="001B5924">
              <w:rPr>
                <w:rFonts w:ascii="Bookman Old Style" w:hAnsi="Bookman Old Style"/>
                <w:color w:val="000000"/>
                <w:sz w:val="16"/>
              </w:rPr>
              <w:t>Phone No.021-_____________</w:t>
            </w:r>
          </w:p>
        </w:tc>
      </w:tr>
    </w:tbl>
    <w:p w:rsidR="00EB527D" w:rsidRDefault="00EB527D" w:rsidP="00083E24">
      <w:pPr>
        <w:pStyle w:val="Heading1"/>
        <w:tabs>
          <w:tab w:val="clear" w:pos="0"/>
          <w:tab w:val="clear" w:pos="144"/>
          <w:tab w:val="clear" w:pos="172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s>
        <w:jc w:val="left"/>
        <w:rPr>
          <w:rFonts w:ascii="Bookman Old Style" w:hAnsi="Bookman Old Style"/>
          <w:b w:val="0"/>
          <w:bCs/>
          <w:color w:val="000000"/>
          <w:sz w:val="22"/>
          <w:lang w:val="en-US"/>
        </w:rPr>
      </w:pPr>
      <w:r w:rsidRPr="001B5924">
        <w:rPr>
          <w:rFonts w:ascii="Bookman Old Style" w:hAnsi="Bookman Old Style"/>
          <w:b w:val="0"/>
          <w:bCs/>
          <w:color w:val="000000"/>
          <w:sz w:val="22"/>
        </w:rPr>
        <w:t xml:space="preserve">No. </w:t>
      </w:r>
      <w:r w:rsidRPr="001B5924">
        <w:rPr>
          <w:rFonts w:ascii="Bookman Old Style" w:hAnsi="Bookman Old Style"/>
          <w:b w:val="0"/>
          <w:bCs/>
          <w:color w:val="000000"/>
          <w:sz w:val="22"/>
          <w:lang w:val="en-US"/>
        </w:rPr>
        <w:t>S</w:t>
      </w:r>
      <w:r w:rsidR="000465BE">
        <w:rPr>
          <w:rFonts w:ascii="Bookman Old Style" w:hAnsi="Bookman Old Style"/>
          <w:b w:val="0"/>
          <w:bCs/>
          <w:color w:val="000000"/>
          <w:sz w:val="22"/>
          <w:lang w:val="en-US"/>
        </w:rPr>
        <w:t>R-</w:t>
      </w:r>
      <w:r w:rsidRPr="001B5924">
        <w:rPr>
          <w:rFonts w:ascii="Bookman Old Style" w:hAnsi="Bookman Old Style"/>
          <w:b w:val="0"/>
          <w:bCs/>
          <w:color w:val="000000"/>
          <w:sz w:val="22"/>
        </w:rPr>
        <w:t>D</w:t>
      </w:r>
      <w:r w:rsidR="000465BE">
        <w:rPr>
          <w:rFonts w:ascii="Bookman Old Style" w:hAnsi="Bookman Old Style"/>
          <w:b w:val="0"/>
          <w:bCs/>
          <w:color w:val="000000"/>
          <w:sz w:val="22"/>
        </w:rPr>
        <w:t>IR</w:t>
      </w:r>
      <w:r w:rsidRPr="001B5924">
        <w:rPr>
          <w:rFonts w:ascii="Bookman Old Style" w:hAnsi="Bookman Old Style"/>
          <w:b w:val="0"/>
          <w:bCs/>
          <w:color w:val="000000"/>
          <w:sz w:val="22"/>
        </w:rPr>
        <w:t>/</w:t>
      </w:r>
      <w:r w:rsidR="000465BE">
        <w:rPr>
          <w:rFonts w:ascii="Bookman Old Style" w:hAnsi="Bookman Old Style"/>
          <w:b w:val="0"/>
          <w:bCs/>
          <w:color w:val="000000"/>
          <w:sz w:val="22"/>
          <w:lang w:val="en-US"/>
        </w:rPr>
        <w:t>120</w:t>
      </w:r>
      <w:r w:rsidRPr="001B5924">
        <w:rPr>
          <w:rFonts w:ascii="Bookman Old Style" w:hAnsi="Bookman Old Style"/>
          <w:b w:val="0"/>
          <w:bCs/>
          <w:color w:val="000000"/>
          <w:sz w:val="22"/>
        </w:rPr>
        <w:t>/</w:t>
      </w:r>
      <w:r w:rsidR="000465BE">
        <w:rPr>
          <w:rFonts w:ascii="Bookman Old Style" w:hAnsi="Bookman Old Style"/>
          <w:b w:val="0"/>
          <w:bCs/>
          <w:color w:val="000000"/>
          <w:sz w:val="22"/>
        </w:rPr>
        <w:t>L</w:t>
      </w:r>
      <w:r w:rsidRPr="001B5924">
        <w:rPr>
          <w:rFonts w:ascii="Bookman Old Style" w:hAnsi="Bookman Old Style"/>
          <w:b w:val="0"/>
          <w:bCs/>
          <w:color w:val="000000"/>
          <w:sz w:val="22"/>
        </w:rPr>
        <w:t>/2017</w:t>
      </w:r>
      <w:r w:rsidRPr="001B5924">
        <w:rPr>
          <w:rFonts w:ascii="Bookman Old Style" w:hAnsi="Bookman Old Style"/>
          <w:b w:val="0"/>
          <w:bCs/>
          <w:color w:val="000000"/>
          <w:sz w:val="22"/>
        </w:rPr>
        <w:tab/>
      </w:r>
      <w:r w:rsidRPr="001B5924">
        <w:rPr>
          <w:rFonts w:ascii="Bookman Old Style" w:hAnsi="Bookman Old Style"/>
          <w:b w:val="0"/>
          <w:bCs/>
          <w:color w:val="000000"/>
          <w:sz w:val="22"/>
        </w:rPr>
        <w:tab/>
      </w:r>
      <w:r w:rsidRPr="001B5924">
        <w:rPr>
          <w:rFonts w:ascii="Bookman Old Style" w:hAnsi="Bookman Old Style"/>
          <w:b w:val="0"/>
          <w:bCs/>
          <w:color w:val="000000"/>
          <w:sz w:val="22"/>
        </w:rPr>
        <w:tab/>
        <w:t xml:space="preserve">         </w:t>
      </w:r>
      <w:r w:rsidR="000465BE">
        <w:rPr>
          <w:rFonts w:ascii="Bookman Old Style" w:hAnsi="Bookman Old Style"/>
          <w:b w:val="0"/>
          <w:bCs/>
          <w:color w:val="000000"/>
          <w:sz w:val="22"/>
        </w:rPr>
        <w:tab/>
      </w:r>
      <w:r w:rsidR="000465BE">
        <w:rPr>
          <w:rFonts w:ascii="Bookman Old Style" w:hAnsi="Bookman Old Style"/>
          <w:b w:val="0"/>
          <w:bCs/>
          <w:color w:val="000000"/>
          <w:sz w:val="22"/>
        </w:rPr>
        <w:tab/>
      </w:r>
      <w:r w:rsidR="000465BE">
        <w:rPr>
          <w:rFonts w:ascii="Bookman Old Style" w:hAnsi="Bookman Old Style"/>
          <w:b w:val="0"/>
          <w:bCs/>
          <w:color w:val="000000"/>
          <w:sz w:val="22"/>
        </w:rPr>
        <w:tab/>
        <w:t xml:space="preserve">       </w:t>
      </w:r>
      <w:r w:rsidRPr="001B5924">
        <w:rPr>
          <w:rFonts w:ascii="Bookman Old Style" w:hAnsi="Bookman Old Style"/>
          <w:b w:val="0"/>
          <w:bCs/>
          <w:color w:val="000000"/>
          <w:sz w:val="22"/>
        </w:rPr>
        <w:t>Dated:</w:t>
      </w:r>
      <w:r w:rsidR="000465BE">
        <w:rPr>
          <w:rFonts w:ascii="Bookman Old Style" w:hAnsi="Bookman Old Style"/>
          <w:b w:val="0"/>
          <w:bCs/>
          <w:color w:val="000000"/>
          <w:sz w:val="22"/>
          <w:lang w:val="en-US"/>
        </w:rPr>
        <w:t xml:space="preserve"> 23.08.2017</w:t>
      </w:r>
    </w:p>
    <w:p w:rsidR="00E90FC5" w:rsidRPr="00E90FC5" w:rsidRDefault="00E90FC5" w:rsidP="00EB527D">
      <w:pPr>
        <w:pStyle w:val="Heading1"/>
        <w:jc w:val="center"/>
        <w:rPr>
          <w:rFonts w:ascii="Arial" w:hAnsi="Arial" w:cs="Arial"/>
          <w:color w:val="000000"/>
          <w:sz w:val="14"/>
        </w:rPr>
      </w:pPr>
    </w:p>
    <w:p w:rsidR="00EB527D" w:rsidRPr="003B1B94" w:rsidRDefault="00EB527D" w:rsidP="00EB527D">
      <w:pPr>
        <w:pStyle w:val="Heading1"/>
        <w:jc w:val="center"/>
        <w:rPr>
          <w:rFonts w:ascii="Arial" w:hAnsi="Arial" w:cs="Arial"/>
          <w:color w:val="000000"/>
          <w:sz w:val="26"/>
        </w:rPr>
      </w:pPr>
      <w:r w:rsidRPr="003B1B94">
        <w:rPr>
          <w:rFonts w:ascii="Arial" w:hAnsi="Arial" w:cs="Arial"/>
          <w:color w:val="000000"/>
          <w:sz w:val="26"/>
        </w:rPr>
        <w:t>NOTICE INVITING TENDERS</w:t>
      </w:r>
    </w:p>
    <w:p w:rsidR="00EB527D" w:rsidRPr="003B1B94" w:rsidRDefault="00EB527D" w:rsidP="00EB527D">
      <w:pPr>
        <w:spacing w:after="60"/>
        <w:jc w:val="center"/>
        <w:rPr>
          <w:rFonts w:ascii="Arial" w:eastAsia="Calibri" w:hAnsi="Arial" w:cs="Arial"/>
          <w:b/>
          <w:color w:val="000000"/>
        </w:rPr>
      </w:pPr>
      <w:r w:rsidRPr="003B1B94">
        <w:rPr>
          <w:rFonts w:ascii="Arial" w:eastAsia="Calibri" w:hAnsi="Arial" w:cs="Arial"/>
          <w:b/>
          <w:color w:val="000000"/>
        </w:rPr>
        <w:t>Tender Reference No. KMC/E&amp;IP/IP/2017/001</w:t>
      </w:r>
    </w:p>
    <w:p w:rsidR="00EB527D" w:rsidRPr="003B1B94" w:rsidRDefault="00EB527D" w:rsidP="00EB527D">
      <w:pPr>
        <w:jc w:val="center"/>
        <w:rPr>
          <w:rFonts w:ascii="Arial" w:eastAsia="Calibri" w:hAnsi="Arial" w:cs="Arial"/>
          <w:b/>
          <w:bCs/>
          <w:color w:val="000000"/>
          <w:u w:val="single"/>
        </w:rPr>
      </w:pPr>
      <w:r w:rsidRPr="003B1B94">
        <w:rPr>
          <w:rFonts w:ascii="Arial" w:eastAsia="Calibri" w:hAnsi="Arial" w:cs="Arial"/>
          <w:b/>
          <w:bCs/>
          <w:color w:val="000000"/>
          <w:u w:val="single"/>
        </w:rPr>
        <w:t>SINGLE STAGE TWO – ENVELOP SYSTEM (SPPRA- Rules 2010)</w:t>
      </w:r>
    </w:p>
    <w:p w:rsidR="00EB527D" w:rsidRPr="003B1B94" w:rsidRDefault="00EB527D" w:rsidP="00E90FC5">
      <w:pPr>
        <w:spacing w:after="120" w:line="240" w:lineRule="auto"/>
        <w:ind w:left="-450" w:right="-666" w:firstLine="1170"/>
        <w:jc w:val="both"/>
        <w:rPr>
          <w:rFonts w:ascii="Arial" w:eastAsia="Calibri" w:hAnsi="Arial" w:cs="Arial"/>
          <w:color w:val="000000"/>
          <w:sz w:val="21"/>
          <w:szCs w:val="19"/>
        </w:rPr>
      </w:pPr>
      <w:r w:rsidRPr="003B1B94">
        <w:rPr>
          <w:rFonts w:ascii="Arial" w:eastAsia="Calibri" w:hAnsi="Arial" w:cs="Arial"/>
          <w:color w:val="000000"/>
          <w:sz w:val="21"/>
          <w:szCs w:val="19"/>
        </w:rPr>
        <w:t>Tender in sealed covers are invited having NTN, expertise and experience on following work with operating standards as defined in the bid documents. On Single Stage Two Envelope basis (One Technical and 2</w:t>
      </w:r>
      <w:r w:rsidRPr="003B1B94">
        <w:rPr>
          <w:rFonts w:ascii="Arial" w:eastAsia="Calibri" w:hAnsi="Arial" w:cs="Arial"/>
          <w:color w:val="000000"/>
          <w:sz w:val="21"/>
          <w:szCs w:val="19"/>
          <w:vertAlign w:val="superscript"/>
        </w:rPr>
        <w:t>nd</w:t>
      </w:r>
      <w:r w:rsidRPr="003B1B94">
        <w:rPr>
          <w:rFonts w:ascii="Arial" w:eastAsia="Calibri" w:hAnsi="Arial" w:cs="Arial"/>
          <w:color w:val="000000"/>
          <w:sz w:val="21"/>
          <w:szCs w:val="19"/>
        </w:rPr>
        <w:t xml:space="preserve"> Financial) as per Sindh Public Procurement Rules-2010 (amended 2017) for the following services:-</w:t>
      </w:r>
    </w:p>
    <w:tbl>
      <w:tblPr>
        <w:tblW w:w="1017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608"/>
        <w:gridCol w:w="1170"/>
        <w:gridCol w:w="1530"/>
        <w:gridCol w:w="2142"/>
      </w:tblGrid>
      <w:tr w:rsidR="00EB527D" w:rsidRPr="003B1B94" w:rsidTr="00083E24">
        <w:trPr>
          <w:trHeight w:val="20"/>
        </w:trPr>
        <w:tc>
          <w:tcPr>
            <w:tcW w:w="720" w:type="dxa"/>
            <w:vAlign w:val="center"/>
          </w:tcPr>
          <w:p w:rsidR="00EB527D" w:rsidRPr="003B1B94" w:rsidRDefault="00EB527D" w:rsidP="00EB048C">
            <w:pPr>
              <w:spacing w:after="0"/>
              <w:jc w:val="center"/>
              <w:rPr>
                <w:rFonts w:ascii="Arial" w:eastAsia="Calibri" w:hAnsi="Arial" w:cs="Arial"/>
                <w:b/>
                <w:color w:val="000000"/>
                <w:sz w:val="16"/>
                <w:szCs w:val="20"/>
              </w:rPr>
            </w:pPr>
            <w:r w:rsidRPr="003B1B94">
              <w:rPr>
                <w:rFonts w:ascii="Arial" w:eastAsia="Calibri" w:hAnsi="Arial" w:cs="Arial"/>
                <w:b/>
                <w:color w:val="000000"/>
                <w:sz w:val="16"/>
                <w:szCs w:val="20"/>
              </w:rPr>
              <w:t>S. No.</w:t>
            </w:r>
          </w:p>
        </w:tc>
        <w:tc>
          <w:tcPr>
            <w:tcW w:w="4608" w:type="dxa"/>
            <w:vAlign w:val="center"/>
          </w:tcPr>
          <w:p w:rsidR="00EB527D" w:rsidRPr="003B1B94" w:rsidRDefault="00EB527D" w:rsidP="00EB048C">
            <w:pPr>
              <w:spacing w:after="0"/>
              <w:jc w:val="center"/>
              <w:rPr>
                <w:rFonts w:ascii="Arial" w:eastAsia="Calibri" w:hAnsi="Arial" w:cs="Arial"/>
                <w:b/>
                <w:color w:val="000000"/>
                <w:sz w:val="16"/>
                <w:szCs w:val="20"/>
              </w:rPr>
            </w:pPr>
            <w:r w:rsidRPr="003B1B94">
              <w:rPr>
                <w:rFonts w:ascii="Arial" w:eastAsia="Calibri" w:hAnsi="Arial" w:cs="Arial"/>
                <w:b/>
                <w:color w:val="000000"/>
                <w:sz w:val="16"/>
                <w:szCs w:val="20"/>
              </w:rPr>
              <w:t>Name of Scheme</w:t>
            </w:r>
          </w:p>
        </w:tc>
        <w:tc>
          <w:tcPr>
            <w:tcW w:w="1170" w:type="dxa"/>
            <w:vAlign w:val="center"/>
          </w:tcPr>
          <w:p w:rsidR="00EB527D" w:rsidRPr="003B1B94" w:rsidRDefault="00EB527D" w:rsidP="00EB048C">
            <w:pPr>
              <w:spacing w:after="0"/>
              <w:jc w:val="center"/>
              <w:rPr>
                <w:rFonts w:ascii="Arial" w:eastAsia="Calibri" w:hAnsi="Arial" w:cs="Arial"/>
                <w:b/>
                <w:color w:val="000000"/>
                <w:sz w:val="16"/>
                <w:szCs w:val="20"/>
              </w:rPr>
            </w:pPr>
            <w:r w:rsidRPr="003B1B94">
              <w:rPr>
                <w:rFonts w:ascii="Arial" w:eastAsia="Calibri" w:hAnsi="Arial" w:cs="Arial"/>
                <w:b/>
                <w:color w:val="000000"/>
                <w:sz w:val="16"/>
                <w:szCs w:val="20"/>
              </w:rPr>
              <w:t>ESTIMATE REVENUE SHARING</w:t>
            </w:r>
          </w:p>
        </w:tc>
        <w:tc>
          <w:tcPr>
            <w:tcW w:w="1530" w:type="dxa"/>
            <w:vAlign w:val="center"/>
          </w:tcPr>
          <w:p w:rsidR="00EB527D" w:rsidRPr="003B1B94" w:rsidRDefault="00EB527D" w:rsidP="00EB048C">
            <w:pPr>
              <w:spacing w:after="0"/>
              <w:jc w:val="center"/>
              <w:rPr>
                <w:rFonts w:ascii="Arial" w:eastAsia="Calibri" w:hAnsi="Arial" w:cs="Arial"/>
                <w:b/>
                <w:color w:val="000000"/>
                <w:sz w:val="16"/>
                <w:szCs w:val="18"/>
              </w:rPr>
            </w:pPr>
            <w:r w:rsidRPr="003B1B94">
              <w:rPr>
                <w:rFonts w:ascii="Arial" w:eastAsia="Calibri" w:hAnsi="Arial" w:cs="Arial"/>
                <w:b/>
                <w:color w:val="000000"/>
                <w:sz w:val="16"/>
                <w:szCs w:val="18"/>
              </w:rPr>
              <w:t xml:space="preserve">TENDER COST </w:t>
            </w:r>
          </w:p>
          <w:p w:rsidR="00EB527D" w:rsidRPr="003B1B94" w:rsidRDefault="00EB527D" w:rsidP="00EB048C">
            <w:pPr>
              <w:spacing w:after="0"/>
              <w:jc w:val="center"/>
              <w:rPr>
                <w:rFonts w:ascii="Arial" w:eastAsia="Calibri" w:hAnsi="Arial" w:cs="Arial"/>
                <w:b/>
                <w:color w:val="000000"/>
                <w:sz w:val="16"/>
                <w:szCs w:val="18"/>
              </w:rPr>
            </w:pPr>
            <w:r w:rsidRPr="003B1B94">
              <w:rPr>
                <w:rFonts w:ascii="Arial" w:eastAsia="Calibri" w:hAnsi="Arial" w:cs="Arial"/>
                <w:b/>
                <w:color w:val="000000"/>
                <w:sz w:val="16"/>
                <w:szCs w:val="18"/>
              </w:rPr>
              <w:t xml:space="preserve">IN SHAPE OF PAY ORDER </w:t>
            </w:r>
          </w:p>
          <w:p w:rsidR="00EB527D" w:rsidRPr="003B1B94" w:rsidRDefault="00EB527D" w:rsidP="00EB048C">
            <w:pPr>
              <w:spacing w:after="0"/>
              <w:jc w:val="center"/>
              <w:rPr>
                <w:rFonts w:ascii="Arial" w:eastAsia="Calibri" w:hAnsi="Arial" w:cs="Arial"/>
                <w:b/>
                <w:color w:val="000000"/>
                <w:sz w:val="16"/>
                <w:szCs w:val="18"/>
              </w:rPr>
            </w:pPr>
            <w:r w:rsidRPr="003B1B94">
              <w:rPr>
                <w:rFonts w:ascii="Arial" w:eastAsia="Calibri" w:hAnsi="Arial" w:cs="Arial"/>
                <w:b/>
                <w:color w:val="000000"/>
                <w:sz w:val="16"/>
                <w:szCs w:val="18"/>
              </w:rPr>
              <w:t>IN FAVOUR OF KMC</w:t>
            </w:r>
          </w:p>
          <w:p w:rsidR="00EB527D" w:rsidRPr="003B1B94" w:rsidRDefault="00EB527D" w:rsidP="00EB048C">
            <w:pPr>
              <w:spacing w:after="0"/>
              <w:jc w:val="center"/>
              <w:rPr>
                <w:rFonts w:ascii="Arial" w:eastAsia="Calibri" w:hAnsi="Arial" w:cs="Arial"/>
                <w:b/>
                <w:color w:val="000000"/>
                <w:sz w:val="16"/>
                <w:szCs w:val="20"/>
              </w:rPr>
            </w:pPr>
            <w:r w:rsidRPr="003B1B94">
              <w:rPr>
                <w:rFonts w:ascii="Arial" w:eastAsia="Calibri" w:hAnsi="Arial" w:cs="Arial"/>
                <w:b/>
                <w:color w:val="000000"/>
                <w:sz w:val="16"/>
                <w:szCs w:val="18"/>
              </w:rPr>
              <w:t>(Non refundable)</w:t>
            </w:r>
          </w:p>
        </w:tc>
        <w:tc>
          <w:tcPr>
            <w:tcW w:w="2142" w:type="dxa"/>
            <w:vAlign w:val="center"/>
          </w:tcPr>
          <w:p w:rsidR="00EB527D" w:rsidRPr="003B1B94" w:rsidRDefault="00EB527D" w:rsidP="00EB048C">
            <w:pPr>
              <w:spacing w:after="0"/>
              <w:jc w:val="center"/>
              <w:rPr>
                <w:rFonts w:ascii="Arial" w:eastAsia="Calibri" w:hAnsi="Arial" w:cs="Arial"/>
                <w:b/>
                <w:color w:val="000000"/>
                <w:sz w:val="16"/>
                <w:szCs w:val="20"/>
              </w:rPr>
            </w:pPr>
            <w:r w:rsidRPr="003B1B94">
              <w:rPr>
                <w:rFonts w:ascii="Arial" w:eastAsia="Calibri" w:hAnsi="Arial" w:cs="Arial"/>
                <w:b/>
                <w:color w:val="000000"/>
                <w:sz w:val="16"/>
                <w:szCs w:val="20"/>
              </w:rPr>
              <w:t>Eligibility Criteria</w:t>
            </w:r>
          </w:p>
        </w:tc>
      </w:tr>
      <w:tr w:rsidR="00EB527D" w:rsidRPr="003B1B94" w:rsidTr="00083E24">
        <w:trPr>
          <w:trHeight w:val="20"/>
        </w:trPr>
        <w:tc>
          <w:tcPr>
            <w:tcW w:w="720" w:type="dxa"/>
            <w:vAlign w:val="center"/>
          </w:tcPr>
          <w:p w:rsidR="00EB527D" w:rsidRPr="003B1B94" w:rsidRDefault="00EB527D" w:rsidP="00EB048C">
            <w:pPr>
              <w:spacing w:after="0"/>
              <w:jc w:val="center"/>
              <w:rPr>
                <w:rFonts w:ascii="Arial" w:eastAsia="Calibri" w:hAnsi="Arial" w:cs="Arial"/>
                <w:color w:val="000000"/>
                <w:szCs w:val="20"/>
              </w:rPr>
            </w:pPr>
            <w:r w:rsidRPr="003B1B94">
              <w:rPr>
                <w:rFonts w:ascii="Arial" w:eastAsia="Calibri" w:hAnsi="Arial" w:cs="Arial"/>
                <w:color w:val="000000"/>
                <w:szCs w:val="20"/>
              </w:rPr>
              <w:t>1</w:t>
            </w:r>
          </w:p>
        </w:tc>
        <w:tc>
          <w:tcPr>
            <w:tcW w:w="4608" w:type="dxa"/>
            <w:vAlign w:val="center"/>
          </w:tcPr>
          <w:p w:rsidR="00EB527D" w:rsidRPr="003B1B94" w:rsidRDefault="00EB527D" w:rsidP="00E90FC5">
            <w:pPr>
              <w:spacing w:after="0" w:line="240" w:lineRule="auto"/>
              <w:jc w:val="both"/>
              <w:rPr>
                <w:rFonts w:ascii="Arial" w:eastAsia="Calibri" w:hAnsi="Arial" w:cs="Arial"/>
                <w:color w:val="000000"/>
                <w:sz w:val="21"/>
                <w:szCs w:val="19"/>
              </w:rPr>
            </w:pPr>
            <w:r w:rsidRPr="003B1B94">
              <w:rPr>
                <w:rFonts w:ascii="Arial" w:eastAsia="Calibri" w:hAnsi="Arial" w:cs="Arial"/>
                <w:color w:val="000000"/>
                <w:szCs w:val="28"/>
              </w:rPr>
              <w:t>Installation &amp; Operation of Ready Mix Batching Plant in Joint Venture with Karachi Metropolitan Corporation, Karachi</w:t>
            </w:r>
          </w:p>
        </w:tc>
        <w:tc>
          <w:tcPr>
            <w:tcW w:w="1170" w:type="dxa"/>
            <w:vAlign w:val="center"/>
          </w:tcPr>
          <w:p w:rsidR="00EB527D" w:rsidRPr="003B1B94" w:rsidRDefault="00EB527D" w:rsidP="00E90FC5">
            <w:pPr>
              <w:spacing w:after="0" w:line="240" w:lineRule="auto"/>
              <w:jc w:val="center"/>
              <w:rPr>
                <w:rFonts w:ascii="Arial" w:eastAsia="Calibri" w:hAnsi="Arial" w:cs="Arial"/>
                <w:color w:val="000000"/>
                <w:szCs w:val="20"/>
              </w:rPr>
            </w:pPr>
            <w:r w:rsidRPr="003B1B94">
              <w:rPr>
                <w:rFonts w:ascii="Arial" w:eastAsia="Calibri" w:hAnsi="Arial" w:cs="Arial"/>
                <w:color w:val="000000"/>
                <w:szCs w:val="20"/>
              </w:rPr>
              <w:t>Offer Rate</w:t>
            </w:r>
          </w:p>
        </w:tc>
        <w:tc>
          <w:tcPr>
            <w:tcW w:w="1530" w:type="dxa"/>
            <w:vAlign w:val="center"/>
          </w:tcPr>
          <w:p w:rsidR="00EB527D" w:rsidRPr="003B1B94" w:rsidRDefault="00EB527D" w:rsidP="00E90FC5">
            <w:pPr>
              <w:spacing w:after="0" w:line="240" w:lineRule="auto"/>
              <w:jc w:val="center"/>
              <w:rPr>
                <w:rFonts w:ascii="Arial" w:eastAsia="Calibri" w:hAnsi="Arial" w:cs="Arial"/>
                <w:color w:val="000000"/>
                <w:szCs w:val="20"/>
              </w:rPr>
            </w:pPr>
            <w:r w:rsidRPr="003B1B94">
              <w:rPr>
                <w:rFonts w:ascii="Arial" w:eastAsia="Calibri" w:hAnsi="Arial" w:cs="Arial"/>
                <w:color w:val="000000"/>
                <w:szCs w:val="20"/>
              </w:rPr>
              <w:t>Rs. 3,000/-</w:t>
            </w:r>
          </w:p>
        </w:tc>
        <w:tc>
          <w:tcPr>
            <w:tcW w:w="2142" w:type="dxa"/>
            <w:vAlign w:val="center"/>
          </w:tcPr>
          <w:p w:rsidR="00EB527D" w:rsidRPr="003B1B94" w:rsidRDefault="00EB527D" w:rsidP="00E90FC5">
            <w:pPr>
              <w:pStyle w:val="ListParagraph"/>
              <w:numPr>
                <w:ilvl w:val="0"/>
                <w:numId w:val="7"/>
              </w:numPr>
              <w:tabs>
                <w:tab w:val="left" w:pos="0"/>
              </w:tabs>
              <w:spacing w:after="0" w:line="240" w:lineRule="auto"/>
              <w:ind w:left="162" w:right="72" w:hanging="180"/>
              <w:rPr>
                <w:rFonts w:ascii="Arial" w:hAnsi="Arial" w:cs="Arial"/>
                <w:b/>
                <w:color w:val="000000"/>
                <w:sz w:val="18"/>
                <w:szCs w:val="16"/>
                <w:u w:val="single"/>
              </w:rPr>
            </w:pPr>
            <w:r w:rsidRPr="003B1B94">
              <w:rPr>
                <w:rFonts w:ascii="Arial" w:hAnsi="Arial" w:cs="Arial"/>
                <w:color w:val="000000"/>
                <w:sz w:val="18"/>
                <w:szCs w:val="16"/>
              </w:rPr>
              <w:t xml:space="preserve">As  attached in Annexure “D” in Tender Document (Part A-Technical Offer)  </w:t>
            </w:r>
          </w:p>
        </w:tc>
      </w:tr>
    </w:tbl>
    <w:p w:rsidR="00EB527D" w:rsidRPr="003B1B94" w:rsidRDefault="00EB527D" w:rsidP="00EB527D">
      <w:pPr>
        <w:pStyle w:val="Heading5"/>
        <w:spacing w:before="120"/>
        <w:rPr>
          <w:rFonts w:ascii="Arial" w:eastAsia="Times New Roman" w:hAnsi="Arial" w:cs="Arial"/>
          <w:color w:val="000000"/>
        </w:rPr>
      </w:pPr>
      <w:r w:rsidRPr="003B1B94">
        <w:rPr>
          <w:rFonts w:ascii="Arial" w:eastAsia="Times New Roman" w:hAnsi="Arial" w:cs="Arial"/>
          <w:color w:val="000000"/>
        </w:rPr>
        <w:t>TERMS &amp; CONDITIONS</w:t>
      </w:r>
    </w:p>
    <w:p w:rsidR="00EB527D" w:rsidRPr="003B1B94" w:rsidRDefault="00EB527D" w:rsidP="00EB527D">
      <w:pPr>
        <w:numPr>
          <w:ilvl w:val="0"/>
          <w:numId w:val="3"/>
        </w:numPr>
        <w:spacing w:after="0" w:line="240" w:lineRule="auto"/>
        <w:rPr>
          <w:rFonts w:ascii="Arial" w:eastAsia="Calibri" w:hAnsi="Arial" w:cs="Arial"/>
          <w:color w:val="000000"/>
        </w:rPr>
      </w:pPr>
      <w:r w:rsidRPr="003B1B94">
        <w:rPr>
          <w:rFonts w:ascii="Arial" w:eastAsia="Calibri" w:hAnsi="Arial" w:cs="Arial"/>
          <w:color w:val="000000"/>
        </w:rPr>
        <w:t>Tender schedule shall be as follows:</w:t>
      </w:r>
    </w:p>
    <w:tbl>
      <w:tblPr>
        <w:tblW w:w="10511" w:type="dxa"/>
        <w:jc w:val="center"/>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76"/>
        <w:gridCol w:w="12"/>
        <w:gridCol w:w="1791"/>
        <w:gridCol w:w="12"/>
        <w:gridCol w:w="4920"/>
      </w:tblGrid>
      <w:tr w:rsidR="00EB527D" w:rsidRPr="003B1B94" w:rsidTr="00083E24">
        <w:trPr>
          <w:trHeight w:val="20"/>
          <w:jc w:val="center"/>
        </w:trPr>
        <w:tc>
          <w:tcPr>
            <w:tcW w:w="3776" w:type="dxa"/>
            <w:vAlign w:val="center"/>
          </w:tcPr>
          <w:p w:rsidR="00EB527D" w:rsidRPr="003B1B94" w:rsidRDefault="00EB527D" w:rsidP="00EB048C">
            <w:pPr>
              <w:spacing w:after="0"/>
              <w:ind w:left="288"/>
              <w:jc w:val="center"/>
              <w:rPr>
                <w:rFonts w:ascii="Arial" w:eastAsia="Calibri" w:hAnsi="Arial" w:cs="Arial"/>
                <w:b/>
                <w:color w:val="000000"/>
                <w:sz w:val="24"/>
              </w:rPr>
            </w:pPr>
            <w:r w:rsidRPr="003B1B94">
              <w:rPr>
                <w:rFonts w:ascii="Arial" w:eastAsia="Calibri" w:hAnsi="Arial" w:cs="Arial"/>
                <w:b/>
                <w:color w:val="000000"/>
                <w:sz w:val="24"/>
              </w:rPr>
              <w:t>SCHEDULE</w:t>
            </w:r>
          </w:p>
        </w:tc>
        <w:tc>
          <w:tcPr>
            <w:tcW w:w="1803" w:type="dxa"/>
            <w:gridSpan w:val="2"/>
          </w:tcPr>
          <w:p w:rsidR="00EB527D" w:rsidRPr="003B1B94" w:rsidRDefault="00EB527D" w:rsidP="00EB048C">
            <w:pPr>
              <w:spacing w:after="0"/>
              <w:ind w:left="288"/>
              <w:jc w:val="center"/>
              <w:rPr>
                <w:rFonts w:ascii="Arial" w:eastAsia="Calibri" w:hAnsi="Arial" w:cs="Arial"/>
                <w:b/>
                <w:color w:val="000000"/>
                <w:sz w:val="24"/>
              </w:rPr>
            </w:pPr>
            <w:r w:rsidRPr="003B1B94">
              <w:rPr>
                <w:rFonts w:ascii="Arial" w:eastAsia="Calibri" w:hAnsi="Arial" w:cs="Arial"/>
                <w:b/>
                <w:color w:val="000000"/>
                <w:sz w:val="24"/>
              </w:rPr>
              <w:t>DATE &amp; TIME</w:t>
            </w:r>
          </w:p>
        </w:tc>
        <w:tc>
          <w:tcPr>
            <w:tcW w:w="4932" w:type="dxa"/>
            <w:gridSpan w:val="2"/>
            <w:vAlign w:val="center"/>
          </w:tcPr>
          <w:p w:rsidR="00EB527D" w:rsidRPr="003B1B94" w:rsidRDefault="00EB527D" w:rsidP="00EB048C">
            <w:pPr>
              <w:spacing w:after="0"/>
              <w:ind w:left="288"/>
              <w:jc w:val="center"/>
              <w:rPr>
                <w:rFonts w:ascii="Arial" w:eastAsia="Calibri" w:hAnsi="Arial" w:cs="Arial"/>
                <w:b/>
                <w:color w:val="000000"/>
                <w:sz w:val="24"/>
              </w:rPr>
            </w:pPr>
            <w:r w:rsidRPr="003B1B94">
              <w:rPr>
                <w:rFonts w:ascii="Arial" w:eastAsia="Calibri" w:hAnsi="Arial" w:cs="Arial"/>
                <w:b/>
                <w:color w:val="000000"/>
                <w:sz w:val="24"/>
              </w:rPr>
              <w:t>VENUE</w:t>
            </w:r>
          </w:p>
        </w:tc>
      </w:tr>
      <w:tr w:rsidR="00EB527D" w:rsidRPr="003B1B94" w:rsidTr="00083E24">
        <w:trPr>
          <w:cantSplit/>
          <w:trHeight w:val="20"/>
          <w:jc w:val="center"/>
        </w:trPr>
        <w:tc>
          <w:tcPr>
            <w:tcW w:w="3788" w:type="dxa"/>
            <w:gridSpan w:val="2"/>
            <w:vMerge w:val="restart"/>
            <w:vAlign w:val="center"/>
          </w:tcPr>
          <w:p w:rsidR="00EB527D" w:rsidRPr="003B1B94" w:rsidRDefault="00EB527D" w:rsidP="00EB527D">
            <w:pPr>
              <w:numPr>
                <w:ilvl w:val="0"/>
                <w:numId w:val="1"/>
              </w:numPr>
              <w:tabs>
                <w:tab w:val="clear" w:pos="720"/>
                <w:tab w:val="num" w:pos="288"/>
              </w:tabs>
              <w:spacing w:after="0" w:line="240" w:lineRule="auto"/>
              <w:ind w:left="297" w:hanging="297"/>
              <w:jc w:val="both"/>
              <w:rPr>
                <w:rFonts w:ascii="Arial" w:eastAsia="Calibri" w:hAnsi="Arial" w:cs="Arial"/>
                <w:color w:val="000000"/>
                <w:sz w:val="20"/>
                <w:szCs w:val="19"/>
              </w:rPr>
            </w:pPr>
            <w:r w:rsidRPr="003B1B94">
              <w:rPr>
                <w:rFonts w:ascii="Arial" w:eastAsia="Calibri" w:hAnsi="Arial" w:cs="Arial"/>
                <w:color w:val="000000"/>
                <w:sz w:val="20"/>
                <w:szCs w:val="19"/>
              </w:rPr>
              <w:t xml:space="preserve">Receiving of Application &amp; Issuance of Tender in addition to the facility of directly downloading of tender documents from SPPRA Website as mentioned below. </w:t>
            </w:r>
          </w:p>
        </w:tc>
        <w:tc>
          <w:tcPr>
            <w:tcW w:w="1803" w:type="dxa"/>
            <w:gridSpan w:val="2"/>
            <w:vMerge w:val="restart"/>
            <w:vAlign w:val="center"/>
          </w:tcPr>
          <w:p w:rsidR="00EB527D" w:rsidRPr="003B1B94" w:rsidRDefault="00EB527D" w:rsidP="00EB048C">
            <w:pPr>
              <w:spacing w:after="0" w:line="240" w:lineRule="auto"/>
              <w:jc w:val="center"/>
              <w:rPr>
                <w:rFonts w:ascii="Arial" w:eastAsia="Calibri" w:hAnsi="Arial" w:cs="Arial"/>
                <w:b/>
                <w:color w:val="000000"/>
                <w:sz w:val="20"/>
                <w:szCs w:val="19"/>
              </w:rPr>
            </w:pPr>
            <w:r w:rsidRPr="003B1B94">
              <w:rPr>
                <w:rFonts w:ascii="Arial" w:eastAsia="Calibri" w:hAnsi="Arial" w:cs="Arial"/>
                <w:b/>
                <w:color w:val="000000"/>
                <w:sz w:val="20"/>
                <w:szCs w:val="19"/>
              </w:rPr>
              <w:t>From</w:t>
            </w:r>
          </w:p>
          <w:p w:rsidR="00EB527D" w:rsidRPr="003B1B94" w:rsidRDefault="004C7E26" w:rsidP="00EB048C">
            <w:pPr>
              <w:spacing w:after="0" w:line="240" w:lineRule="auto"/>
              <w:jc w:val="center"/>
              <w:rPr>
                <w:rFonts w:ascii="Arial" w:eastAsia="Calibri" w:hAnsi="Arial" w:cs="Arial"/>
                <w:b/>
                <w:color w:val="000000"/>
                <w:sz w:val="20"/>
                <w:szCs w:val="19"/>
              </w:rPr>
            </w:pPr>
            <w:r>
              <w:rPr>
                <w:rFonts w:ascii="Arial" w:eastAsia="Calibri" w:hAnsi="Arial" w:cs="Arial"/>
                <w:b/>
                <w:color w:val="000000"/>
                <w:sz w:val="20"/>
                <w:szCs w:val="19"/>
              </w:rPr>
              <w:t>30</w:t>
            </w:r>
            <w:r w:rsidR="00764FC6" w:rsidRPr="003B1B94">
              <w:rPr>
                <w:rFonts w:ascii="Arial" w:eastAsia="Calibri" w:hAnsi="Arial" w:cs="Arial"/>
                <w:b/>
                <w:color w:val="000000"/>
                <w:sz w:val="20"/>
                <w:szCs w:val="19"/>
              </w:rPr>
              <w:t>.08.</w:t>
            </w:r>
            <w:r w:rsidR="00EB527D" w:rsidRPr="003B1B94">
              <w:rPr>
                <w:rFonts w:ascii="Arial" w:eastAsia="Calibri" w:hAnsi="Arial" w:cs="Arial"/>
                <w:b/>
                <w:color w:val="000000"/>
                <w:sz w:val="20"/>
                <w:szCs w:val="19"/>
              </w:rPr>
              <w:t>2017</w:t>
            </w:r>
          </w:p>
          <w:p w:rsidR="00EB527D" w:rsidRPr="003B1B94" w:rsidRDefault="00EB527D" w:rsidP="00EB048C">
            <w:pPr>
              <w:spacing w:after="0" w:line="240" w:lineRule="auto"/>
              <w:jc w:val="center"/>
              <w:rPr>
                <w:rFonts w:ascii="Arial" w:eastAsia="Calibri" w:hAnsi="Arial" w:cs="Arial"/>
                <w:color w:val="000000"/>
                <w:sz w:val="20"/>
                <w:szCs w:val="19"/>
              </w:rPr>
            </w:pPr>
            <w:r w:rsidRPr="003B1B94">
              <w:rPr>
                <w:rFonts w:ascii="Arial" w:eastAsia="Calibri" w:hAnsi="Arial" w:cs="Arial"/>
                <w:color w:val="000000"/>
                <w:sz w:val="20"/>
                <w:szCs w:val="19"/>
              </w:rPr>
              <w:t>To</w:t>
            </w:r>
          </w:p>
          <w:p w:rsidR="00EB527D" w:rsidRPr="003B1B94" w:rsidRDefault="004C7E26" w:rsidP="00EB048C">
            <w:pPr>
              <w:spacing w:after="0" w:line="240" w:lineRule="auto"/>
              <w:jc w:val="center"/>
              <w:rPr>
                <w:rFonts w:ascii="Arial" w:eastAsia="Calibri" w:hAnsi="Arial" w:cs="Arial"/>
                <w:b/>
                <w:color w:val="000000"/>
                <w:sz w:val="20"/>
                <w:szCs w:val="19"/>
              </w:rPr>
            </w:pPr>
            <w:r>
              <w:rPr>
                <w:rFonts w:ascii="Arial" w:eastAsia="Calibri" w:hAnsi="Arial" w:cs="Arial"/>
                <w:b/>
                <w:color w:val="000000"/>
                <w:sz w:val="20"/>
                <w:szCs w:val="19"/>
              </w:rPr>
              <w:t>19</w:t>
            </w:r>
            <w:r w:rsidR="00764FC6" w:rsidRPr="003B1B94">
              <w:rPr>
                <w:rFonts w:ascii="Arial" w:eastAsia="Calibri" w:hAnsi="Arial" w:cs="Arial"/>
                <w:b/>
                <w:color w:val="000000"/>
                <w:sz w:val="20"/>
                <w:szCs w:val="19"/>
              </w:rPr>
              <w:t>.09.</w:t>
            </w:r>
            <w:r w:rsidR="00EB527D" w:rsidRPr="003B1B94">
              <w:rPr>
                <w:rFonts w:ascii="Arial" w:eastAsia="Calibri" w:hAnsi="Arial" w:cs="Arial"/>
                <w:b/>
                <w:color w:val="000000"/>
                <w:sz w:val="20"/>
                <w:szCs w:val="19"/>
              </w:rPr>
              <w:t>2017</w:t>
            </w:r>
          </w:p>
          <w:p w:rsidR="00EB527D" w:rsidRPr="003B1B94" w:rsidRDefault="00EB527D" w:rsidP="00EB048C">
            <w:pPr>
              <w:spacing w:after="0" w:line="240" w:lineRule="auto"/>
              <w:jc w:val="center"/>
              <w:rPr>
                <w:rFonts w:ascii="Arial" w:eastAsia="Calibri" w:hAnsi="Arial" w:cs="Arial"/>
                <w:color w:val="000000"/>
                <w:sz w:val="20"/>
                <w:szCs w:val="19"/>
              </w:rPr>
            </w:pPr>
            <w:r w:rsidRPr="003B1B94">
              <w:rPr>
                <w:rFonts w:ascii="Arial" w:eastAsia="Calibri" w:hAnsi="Arial" w:cs="Arial"/>
                <w:color w:val="000000"/>
                <w:sz w:val="20"/>
                <w:szCs w:val="19"/>
              </w:rPr>
              <w:t>During Office Hours</w:t>
            </w:r>
          </w:p>
        </w:tc>
        <w:tc>
          <w:tcPr>
            <w:tcW w:w="4920" w:type="dxa"/>
            <w:vAlign w:val="center"/>
          </w:tcPr>
          <w:p w:rsidR="00EB527D" w:rsidRPr="003B1B94" w:rsidRDefault="00EB527D" w:rsidP="00EB048C">
            <w:pPr>
              <w:spacing w:after="0" w:line="240" w:lineRule="auto"/>
              <w:jc w:val="both"/>
              <w:rPr>
                <w:rFonts w:ascii="Arial" w:eastAsia="Calibri" w:hAnsi="Arial" w:cs="Arial"/>
                <w:color w:val="000000"/>
                <w:sz w:val="12"/>
                <w:szCs w:val="19"/>
              </w:rPr>
            </w:pPr>
            <w:r w:rsidRPr="003B1B94">
              <w:rPr>
                <w:rFonts w:ascii="Arial" w:eastAsia="Calibri" w:hAnsi="Arial" w:cs="Arial"/>
                <w:color w:val="000000"/>
                <w:sz w:val="20"/>
                <w:szCs w:val="18"/>
              </w:rPr>
              <w:t>Office of  the Addl. Director (E&amp;IP) situated at 3</w:t>
            </w:r>
            <w:r w:rsidRPr="003B1B94">
              <w:rPr>
                <w:rFonts w:ascii="Arial" w:eastAsia="Calibri" w:hAnsi="Arial" w:cs="Arial"/>
                <w:color w:val="000000"/>
                <w:sz w:val="20"/>
                <w:szCs w:val="18"/>
                <w:vertAlign w:val="superscript"/>
              </w:rPr>
              <w:t>rd</w:t>
            </w:r>
            <w:r w:rsidRPr="003B1B94">
              <w:rPr>
                <w:rFonts w:ascii="Arial" w:eastAsia="Calibri" w:hAnsi="Arial" w:cs="Arial"/>
                <w:color w:val="000000"/>
                <w:sz w:val="20"/>
                <w:szCs w:val="18"/>
              </w:rPr>
              <w:t xml:space="preserve"> Floor Super Market, S.M. Taufeeq Road, Liaquatabad, District Central, Karachi </w:t>
            </w:r>
          </w:p>
        </w:tc>
      </w:tr>
      <w:tr w:rsidR="00EB527D" w:rsidRPr="003B1B94" w:rsidTr="00083E24">
        <w:trPr>
          <w:cantSplit/>
          <w:trHeight w:val="20"/>
          <w:jc w:val="center"/>
        </w:trPr>
        <w:tc>
          <w:tcPr>
            <w:tcW w:w="3788" w:type="dxa"/>
            <w:gridSpan w:val="2"/>
            <w:vMerge/>
            <w:vAlign w:val="center"/>
          </w:tcPr>
          <w:p w:rsidR="00EB527D" w:rsidRPr="003B1B94" w:rsidRDefault="00EB527D" w:rsidP="00EB527D">
            <w:pPr>
              <w:numPr>
                <w:ilvl w:val="0"/>
                <w:numId w:val="1"/>
              </w:numPr>
              <w:tabs>
                <w:tab w:val="clear" w:pos="720"/>
                <w:tab w:val="num" w:pos="288"/>
              </w:tabs>
              <w:spacing w:after="0" w:line="240" w:lineRule="auto"/>
              <w:ind w:left="288" w:hanging="297"/>
              <w:jc w:val="both"/>
              <w:rPr>
                <w:rFonts w:ascii="Arial" w:eastAsia="Calibri" w:hAnsi="Arial" w:cs="Arial"/>
                <w:color w:val="000000"/>
                <w:szCs w:val="20"/>
              </w:rPr>
            </w:pPr>
          </w:p>
        </w:tc>
        <w:tc>
          <w:tcPr>
            <w:tcW w:w="1803" w:type="dxa"/>
            <w:gridSpan w:val="2"/>
            <w:vMerge/>
          </w:tcPr>
          <w:p w:rsidR="00EB527D" w:rsidRPr="003B1B94" w:rsidRDefault="00EB527D" w:rsidP="00EB048C">
            <w:pPr>
              <w:spacing w:after="0"/>
              <w:ind w:left="288"/>
              <w:rPr>
                <w:rFonts w:ascii="Arial" w:eastAsia="Calibri" w:hAnsi="Arial" w:cs="Arial"/>
                <w:b/>
                <w:color w:val="000000"/>
                <w:szCs w:val="20"/>
              </w:rPr>
            </w:pPr>
          </w:p>
        </w:tc>
        <w:tc>
          <w:tcPr>
            <w:tcW w:w="4920" w:type="dxa"/>
            <w:vAlign w:val="center"/>
          </w:tcPr>
          <w:p w:rsidR="00EB527D" w:rsidRPr="003B1B94" w:rsidRDefault="00EB527D" w:rsidP="00EB048C">
            <w:pPr>
              <w:spacing w:after="0" w:line="240" w:lineRule="auto"/>
              <w:jc w:val="both"/>
              <w:rPr>
                <w:rFonts w:ascii="Arial" w:eastAsia="Calibri" w:hAnsi="Arial" w:cs="Arial"/>
                <w:color w:val="000000"/>
                <w:szCs w:val="20"/>
              </w:rPr>
            </w:pPr>
            <w:r w:rsidRPr="003B1B94">
              <w:rPr>
                <w:rFonts w:ascii="Arial" w:eastAsia="Calibri" w:hAnsi="Arial" w:cs="Arial"/>
                <w:color w:val="000000"/>
                <w:sz w:val="20"/>
                <w:szCs w:val="19"/>
              </w:rPr>
              <w:t xml:space="preserve">Office of Director (Planning), F&amp;A Department, </w:t>
            </w:r>
            <w:r w:rsidRPr="003B1B94">
              <w:rPr>
                <w:rFonts w:ascii="Arial" w:eastAsia="Calibri" w:hAnsi="Arial" w:cs="Arial"/>
                <w:color w:val="000000"/>
                <w:sz w:val="20"/>
                <w:szCs w:val="18"/>
              </w:rPr>
              <w:t>situated at 6th Floor, Civic Centre, University Road, Gulshan-e-Iqbal, Karachi.</w:t>
            </w:r>
          </w:p>
        </w:tc>
      </w:tr>
      <w:tr w:rsidR="00EB527D" w:rsidRPr="003B1B94" w:rsidTr="00083E24">
        <w:trPr>
          <w:cantSplit/>
          <w:trHeight w:val="20"/>
          <w:jc w:val="center"/>
        </w:trPr>
        <w:tc>
          <w:tcPr>
            <w:tcW w:w="3788" w:type="dxa"/>
            <w:gridSpan w:val="2"/>
            <w:vMerge/>
            <w:vAlign w:val="center"/>
          </w:tcPr>
          <w:p w:rsidR="00EB527D" w:rsidRPr="003B1B94" w:rsidRDefault="00EB527D" w:rsidP="00EB048C">
            <w:pPr>
              <w:spacing w:after="0"/>
              <w:ind w:left="288"/>
              <w:jc w:val="both"/>
              <w:rPr>
                <w:rFonts w:ascii="Arial" w:eastAsia="Calibri" w:hAnsi="Arial" w:cs="Arial"/>
                <w:color w:val="000000"/>
                <w:szCs w:val="20"/>
              </w:rPr>
            </w:pPr>
          </w:p>
        </w:tc>
        <w:tc>
          <w:tcPr>
            <w:tcW w:w="1803" w:type="dxa"/>
            <w:gridSpan w:val="2"/>
            <w:vMerge/>
            <w:vAlign w:val="center"/>
          </w:tcPr>
          <w:p w:rsidR="00EB527D" w:rsidRPr="003B1B94" w:rsidRDefault="00EB527D" w:rsidP="00EB048C">
            <w:pPr>
              <w:spacing w:after="0"/>
              <w:ind w:left="288"/>
              <w:jc w:val="center"/>
              <w:rPr>
                <w:rFonts w:ascii="Arial" w:eastAsia="Calibri" w:hAnsi="Arial" w:cs="Arial"/>
                <w:b/>
                <w:color w:val="000000"/>
                <w:szCs w:val="20"/>
              </w:rPr>
            </w:pPr>
          </w:p>
        </w:tc>
        <w:tc>
          <w:tcPr>
            <w:tcW w:w="4920" w:type="dxa"/>
            <w:vAlign w:val="center"/>
          </w:tcPr>
          <w:p w:rsidR="00EB527D" w:rsidRPr="003B1B94" w:rsidRDefault="00EB527D" w:rsidP="00EB048C">
            <w:pPr>
              <w:spacing w:after="0"/>
              <w:jc w:val="both"/>
              <w:rPr>
                <w:rFonts w:ascii="Arial" w:eastAsia="Calibri" w:hAnsi="Arial" w:cs="Arial"/>
                <w:color w:val="000000"/>
                <w:szCs w:val="20"/>
              </w:rPr>
            </w:pPr>
            <w:r w:rsidRPr="003B1B94">
              <w:rPr>
                <w:rFonts w:ascii="Arial" w:eastAsia="Calibri" w:hAnsi="Arial" w:cs="Arial"/>
                <w:color w:val="000000"/>
                <w:sz w:val="20"/>
                <w:szCs w:val="19"/>
              </w:rPr>
              <w:t>Office of Deputy Director (Accounts), Mayor Secretariat, s</w:t>
            </w:r>
            <w:r w:rsidRPr="003B1B94">
              <w:rPr>
                <w:rFonts w:ascii="Arial" w:eastAsia="Calibri" w:hAnsi="Arial" w:cs="Arial"/>
                <w:color w:val="000000"/>
                <w:sz w:val="20"/>
                <w:szCs w:val="18"/>
              </w:rPr>
              <w:t xml:space="preserve">ituated at Ground Floor, KMC Main Building, M.A Jinnah Road, Karachi. </w:t>
            </w:r>
          </w:p>
        </w:tc>
      </w:tr>
      <w:tr w:rsidR="00EB527D" w:rsidRPr="003B1B94" w:rsidTr="00083E24">
        <w:trPr>
          <w:trHeight w:val="20"/>
          <w:jc w:val="center"/>
        </w:trPr>
        <w:tc>
          <w:tcPr>
            <w:tcW w:w="3776" w:type="dxa"/>
            <w:vAlign w:val="center"/>
          </w:tcPr>
          <w:p w:rsidR="00EB527D" w:rsidRPr="003B1B94" w:rsidRDefault="00EB527D" w:rsidP="00EB527D">
            <w:pPr>
              <w:numPr>
                <w:ilvl w:val="0"/>
                <w:numId w:val="1"/>
              </w:numPr>
              <w:tabs>
                <w:tab w:val="clear" w:pos="720"/>
                <w:tab w:val="num" w:pos="315"/>
              </w:tabs>
              <w:spacing w:after="0" w:line="240" w:lineRule="auto"/>
              <w:ind w:hanging="720"/>
              <w:rPr>
                <w:rFonts w:ascii="Arial" w:eastAsia="Calibri" w:hAnsi="Arial" w:cs="Arial"/>
                <w:color w:val="000000"/>
                <w:sz w:val="20"/>
                <w:szCs w:val="19"/>
              </w:rPr>
            </w:pPr>
            <w:r w:rsidRPr="003B1B94">
              <w:rPr>
                <w:rFonts w:ascii="Arial" w:eastAsia="Calibri" w:hAnsi="Arial" w:cs="Arial"/>
                <w:color w:val="000000"/>
                <w:sz w:val="20"/>
                <w:szCs w:val="19"/>
              </w:rPr>
              <w:t>Dropping of Tender</w:t>
            </w:r>
          </w:p>
        </w:tc>
        <w:tc>
          <w:tcPr>
            <w:tcW w:w="1803" w:type="dxa"/>
            <w:gridSpan w:val="2"/>
            <w:vAlign w:val="center"/>
          </w:tcPr>
          <w:p w:rsidR="00EB527D" w:rsidRPr="003B1B94" w:rsidRDefault="004C7E26" w:rsidP="00EB048C">
            <w:pPr>
              <w:spacing w:after="0" w:line="240" w:lineRule="auto"/>
              <w:jc w:val="center"/>
              <w:rPr>
                <w:rFonts w:ascii="Arial" w:eastAsia="Calibri" w:hAnsi="Arial" w:cs="Arial"/>
                <w:b/>
                <w:color w:val="000000"/>
                <w:sz w:val="20"/>
                <w:szCs w:val="19"/>
              </w:rPr>
            </w:pPr>
            <w:r>
              <w:rPr>
                <w:rFonts w:ascii="Arial" w:eastAsia="Calibri" w:hAnsi="Arial" w:cs="Arial"/>
                <w:b/>
                <w:color w:val="000000"/>
                <w:sz w:val="20"/>
                <w:szCs w:val="19"/>
              </w:rPr>
              <w:t>21</w:t>
            </w:r>
            <w:r w:rsidR="00764FC6" w:rsidRPr="003B1B94">
              <w:rPr>
                <w:rFonts w:ascii="Arial" w:eastAsia="Calibri" w:hAnsi="Arial" w:cs="Arial"/>
                <w:b/>
                <w:color w:val="000000"/>
                <w:sz w:val="20"/>
                <w:szCs w:val="19"/>
              </w:rPr>
              <w:t>.09.</w:t>
            </w:r>
            <w:r w:rsidR="00EB527D" w:rsidRPr="003B1B94">
              <w:rPr>
                <w:rFonts w:ascii="Arial" w:eastAsia="Calibri" w:hAnsi="Arial" w:cs="Arial"/>
                <w:b/>
                <w:color w:val="000000"/>
                <w:sz w:val="20"/>
                <w:szCs w:val="19"/>
              </w:rPr>
              <w:t>2017</w:t>
            </w:r>
          </w:p>
          <w:p w:rsidR="00EB527D" w:rsidRPr="003B1B94" w:rsidRDefault="00EB527D" w:rsidP="00EB048C">
            <w:pPr>
              <w:spacing w:after="0" w:line="240" w:lineRule="auto"/>
              <w:jc w:val="center"/>
              <w:rPr>
                <w:rFonts w:ascii="Arial" w:eastAsia="Calibri" w:hAnsi="Arial" w:cs="Arial"/>
                <w:color w:val="000000"/>
                <w:sz w:val="20"/>
                <w:szCs w:val="19"/>
              </w:rPr>
            </w:pPr>
            <w:r w:rsidRPr="003B1B94">
              <w:rPr>
                <w:rFonts w:ascii="Arial" w:eastAsia="Calibri" w:hAnsi="Arial" w:cs="Arial"/>
                <w:color w:val="000000"/>
                <w:sz w:val="20"/>
                <w:szCs w:val="19"/>
              </w:rPr>
              <w:t>at</w:t>
            </w:r>
          </w:p>
          <w:p w:rsidR="00EB527D" w:rsidRPr="003B1B94" w:rsidRDefault="004C7E26" w:rsidP="004C7E26">
            <w:pPr>
              <w:spacing w:after="0" w:line="240" w:lineRule="auto"/>
              <w:jc w:val="center"/>
              <w:rPr>
                <w:rFonts w:ascii="Arial" w:eastAsia="Calibri" w:hAnsi="Arial" w:cs="Arial"/>
                <w:color w:val="000000"/>
                <w:sz w:val="20"/>
                <w:szCs w:val="19"/>
              </w:rPr>
            </w:pPr>
            <w:r>
              <w:rPr>
                <w:rFonts w:ascii="Arial" w:eastAsia="Calibri" w:hAnsi="Arial" w:cs="Arial"/>
                <w:b/>
                <w:color w:val="000000"/>
                <w:sz w:val="20"/>
                <w:szCs w:val="19"/>
              </w:rPr>
              <w:t>12</w:t>
            </w:r>
            <w:r w:rsidR="00EB527D" w:rsidRPr="003B1B94">
              <w:rPr>
                <w:rFonts w:ascii="Arial" w:eastAsia="Calibri" w:hAnsi="Arial" w:cs="Arial"/>
                <w:b/>
                <w:color w:val="000000"/>
                <w:sz w:val="20"/>
                <w:szCs w:val="19"/>
              </w:rPr>
              <w:t xml:space="preserve">:00 </w:t>
            </w:r>
            <w:r>
              <w:rPr>
                <w:rFonts w:ascii="Arial" w:eastAsia="Calibri" w:hAnsi="Arial" w:cs="Arial"/>
                <w:b/>
                <w:color w:val="000000"/>
                <w:sz w:val="20"/>
                <w:szCs w:val="19"/>
              </w:rPr>
              <w:t>noon</w:t>
            </w:r>
          </w:p>
        </w:tc>
        <w:tc>
          <w:tcPr>
            <w:tcW w:w="4932" w:type="dxa"/>
            <w:gridSpan w:val="2"/>
            <w:vAlign w:val="center"/>
          </w:tcPr>
          <w:p w:rsidR="00EB527D" w:rsidRPr="003B1B94" w:rsidRDefault="00EB527D" w:rsidP="00EB048C">
            <w:pPr>
              <w:spacing w:after="0" w:line="240" w:lineRule="auto"/>
              <w:jc w:val="both"/>
              <w:rPr>
                <w:rFonts w:ascii="Arial" w:eastAsia="Calibri" w:hAnsi="Arial" w:cs="Arial"/>
                <w:color w:val="000000"/>
                <w:sz w:val="20"/>
                <w:szCs w:val="18"/>
              </w:rPr>
            </w:pPr>
            <w:r w:rsidRPr="003B1B94">
              <w:rPr>
                <w:rFonts w:ascii="Arial" w:eastAsia="Calibri" w:hAnsi="Arial" w:cs="Arial"/>
                <w:color w:val="000000"/>
                <w:sz w:val="20"/>
                <w:szCs w:val="18"/>
              </w:rPr>
              <w:t>Office of Sr. Director (E&amp;IP), situated at (E&amp;IP) situated at 3</w:t>
            </w:r>
            <w:r w:rsidRPr="003B1B94">
              <w:rPr>
                <w:rFonts w:ascii="Arial" w:eastAsia="Calibri" w:hAnsi="Arial" w:cs="Arial"/>
                <w:color w:val="000000"/>
                <w:sz w:val="20"/>
                <w:szCs w:val="18"/>
                <w:vertAlign w:val="superscript"/>
              </w:rPr>
              <w:t>rd</w:t>
            </w:r>
            <w:r w:rsidRPr="003B1B94">
              <w:rPr>
                <w:rFonts w:ascii="Arial" w:eastAsia="Calibri" w:hAnsi="Arial" w:cs="Arial"/>
                <w:color w:val="000000"/>
                <w:sz w:val="20"/>
                <w:szCs w:val="18"/>
              </w:rPr>
              <w:t xml:space="preserve"> Floor Super Market, S.M. Taufeeq Road, Liaquatabad, District Central, Karachi.</w:t>
            </w:r>
          </w:p>
        </w:tc>
      </w:tr>
      <w:tr w:rsidR="00EB527D" w:rsidRPr="003B1B94" w:rsidTr="00083E24">
        <w:trPr>
          <w:trHeight w:val="20"/>
          <w:jc w:val="center"/>
        </w:trPr>
        <w:tc>
          <w:tcPr>
            <w:tcW w:w="3776" w:type="dxa"/>
            <w:vAlign w:val="center"/>
          </w:tcPr>
          <w:p w:rsidR="00EB527D" w:rsidRPr="003B1B94" w:rsidRDefault="00EB527D" w:rsidP="00EB527D">
            <w:pPr>
              <w:numPr>
                <w:ilvl w:val="0"/>
                <w:numId w:val="1"/>
              </w:numPr>
              <w:tabs>
                <w:tab w:val="clear" w:pos="720"/>
                <w:tab w:val="num" w:pos="315"/>
              </w:tabs>
              <w:spacing w:after="0" w:line="240" w:lineRule="auto"/>
              <w:ind w:hanging="720"/>
              <w:rPr>
                <w:rFonts w:ascii="Arial" w:eastAsia="Calibri" w:hAnsi="Arial" w:cs="Arial"/>
                <w:color w:val="000000"/>
                <w:sz w:val="20"/>
                <w:szCs w:val="19"/>
              </w:rPr>
            </w:pPr>
            <w:r w:rsidRPr="003B1B94">
              <w:rPr>
                <w:rFonts w:ascii="Arial" w:eastAsia="Calibri" w:hAnsi="Arial" w:cs="Arial"/>
                <w:color w:val="000000"/>
                <w:sz w:val="20"/>
                <w:szCs w:val="19"/>
              </w:rPr>
              <w:t>Opening of Tender</w:t>
            </w:r>
          </w:p>
        </w:tc>
        <w:tc>
          <w:tcPr>
            <w:tcW w:w="1803" w:type="dxa"/>
            <w:gridSpan w:val="2"/>
            <w:vAlign w:val="center"/>
          </w:tcPr>
          <w:p w:rsidR="00EB527D" w:rsidRPr="003B1B94" w:rsidRDefault="004C7E26" w:rsidP="00EB048C">
            <w:pPr>
              <w:spacing w:after="0" w:line="240" w:lineRule="auto"/>
              <w:jc w:val="center"/>
              <w:rPr>
                <w:rFonts w:ascii="Arial" w:eastAsia="Calibri" w:hAnsi="Arial" w:cs="Arial"/>
                <w:b/>
                <w:color w:val="000000"/>
                <w:sz w:val="20"/>
                <w:szCs w:val="19"/>
              </w:rPr>
            </w:pPr>
            <w:r>
              <w:rPr>
                <w:rFonts w:ascii="Arial" w:eastAsia="Calibri" w:hAnsi="Arial" w:cs="Arial"/>
                <w:b/>
                <w:color w:val="000000"/>
                <w:sz w:val="20"/>
                <w:szCs w:val="19"/>
              </w:rPr>
              <w:t>21</w:t>
            </w:r>
            <w:r w:rsidR="00764FC6" w:rsidRPr="003B1B94">
              <w:rPr>
                <w:rFonts w:ascii="Arial" w:eastAsia="Calibri" w:hAnsi="Arial" w:cs="Arial"/>
                <w:b/>
                <w:color w:val="000000"/>
                <w:sz w:val="20"/>
                <w:szCs w:val="19"/>
              </w:rPr>
              <w:t>.09.</w:t>
            </w:r>
            <w:r w:rsidR="00EB527D" w:rsidRPr="003B1B94">
              <w:rPr>
                <w:rFonts w:ascii="Arial" w:eastAsia="Calibri" w:hAnsi="Arial" w:cs="Arial"/>
                <w:b/>
                <w:color w:val="000000"/>
                <w:sz w:val="20"/>
                <w:szCs w:val="19"/>
              </w:rPr>
              <w:t>2017</w:t>
            </w:r>
          </w:p>
          <w:p w:rsidR="00EB527D" w:rsidRPr="003B1B94" w:rsidRDefault="00EB527D" w:rsidP="00EB048C">
            <w:pPr>
              <w:spacing w:after="0" w:line="240" w:lineRule="auto"/>
              <w:jc w:val="center"/>
              <w:rPr>
                <w:rFonts w:ascii="Arial" w:eastAsia="Calibri" w:hAnsi="Arial" w:cs="Arial"/>
                <w:color w:val="000000"/>
                <w:sz w:val="20"/>
                <w:szCs w:val="19"/>
              </w:rPr>
            </w:pPr>
            <w:r w:rsidRPr="003B1B94">
              <w:rPr>
                <w:rFonts w:ascii="Arial" w:eastAsia="Calibri" w:hAnsi="Arial" w:cs="Arial"/>
                <w:color w:val="000000"/>
                <w:sz w:val="20"/>
                <w:szCs w:val="19"/>
              </w:rPr>
              <w:t>at</w:t>
            </w:r>
          </w:p>
          <w:p w:rsidR="00EB527D" w:rsidRPr="003B1B94" w:rsidRDefault="004C7E26" w:rsidP="004C7E26">
            <w:pPr>
              <w:spacing w:after="0" w:line="240" w:lineRule="auto"/>
              <w:jc w:val="center"/>
              <w:rPr>
                <w:rFonts w:ascii="Arial" w:eastAsia="Calibri" w:hAnsi="Arial" w:cs="Arial"/>
                <w:color w:val="000000"/>
                <w:sz w:val="20"/>
                <w:szCs w:val="19"/>
              </w:rPr>
            </w:pPr>
            <w:r>
              <w:rPr>
                <w:rFonts w:ascii="Arial" w:eastAsia="Calibri" w:hAnsi="Arial" w:cs="Arial"/>
                <w:b/>
                <w:color w:val="000000"/>
                <w:sz w:val="20"/>
                <w:szCs w:val="19"/>
              </w:rPr>
              <w:t>12:30</w:t>
            </w:r>
            <w:r w:rsidR="00EB527D" w:rsidRPr="003B1B94">
              <w:rPr>
                <w:rFonts w:ascii="Arial" w:eastAsia="Calibri" w:hAnsi="Arial" w:cs="Arial"/>
                <w:b/>
                <w:color w:val="000000"/>
                <w:sz w:val="20"/>
                <w:szCs w:val="19"/>
              </w:rPr>
              <w:t xml:space="preserve"> </w:t>
            </w:r>
            <w:r>
              <w:rPr>
                <w:rFonts w:ascii="Arial" w:eastAsia="Calibri" w:hAnsi="Arial" w:cs="Arial"/>
                <w:b/>
                <w:color w:val="000000"/>
                <w:sz w:val="20"/>
                <w:szCs w:val="19"/>
              </w:rPr>
              <w:t>p</w:t>
            </w:r>
            <w:r w:rsidR="000A33CB">
              <w:rPr>
                <w:rFonts w:ascii="Arial" w:eastAsia="Calibri" w:hAnsi="Arial" w:cs="Arial"/>
                <w:b/>
                <w:color w:val="000000"/>
                <w:sz w:val="20"/>
                <w:szCs w:val="19"/>
              </w:rPr>
              <w:t>.</w:t>
            </w:r>
            <w:r w:rsidR="00EB527D" w:rsidRPr="003B1B94">
              <w:rPr>
                <w:rFonts w:ascii="Arial" w:eastAsia="Calibri" w:hAnsi="Arial" w:cs="Arial"/>
                <w:b/>
                <w:color w:val="000000"/>
                <w:sz w:val="20"/>
                <w:szCs w:val="19"/>
              </w:rPr>
              <w:t>m</w:t>
            </w:r>
          </w:p>
        </w:tc>
        <w:tc>
          <w:tcPr>
            <w:tcW w:w="4932" w:type="dxa"/>
            <w:gridSpan w:val="2"/>
            <w:vAlign w:val="center"/>
          </w:tcPr>
          <w:p w:rsidR="00EB527D" w:rsidRPr="003B1B94" w:rsidRDefault="00EB527D" w:rsidP="00EB048C">
            <w:pPr>
              <w:spacing w:after="0" w:line="240" w:lineRule="auto"/>
              <w:jc w:val="both"/>
              <w:rPr>
                <w:rFonts w:ascii="Arial" w:eastAsia="Calibri" w:hAnsi="Arial" w:cs="Arial"/>
                <w:color w:val="000000"/>
                <w:sz w:val="20"/>
                <w:szCs w:val="19"/>
              </w:rPr>
            </w:pPr>
            <w:r w:rsidRPr="003B1B94">
              <w:rPr>
                <w:rFonts w:ascii="Arial" w:eastAsia="Calibri" w:hAnsi="Arial" w:cs="Arial"/>
                <w:color w:val="000000"/>
                <w:sz w:val="20"/>
                <w:szCs w:val="18"/>
              </w:rPr>
              <w:t>Office of Sr. Director (E&amp;IP), situated at (E&amp;IP) situated at 3</w:t>
            </w:r>
            <w:r w:rsidRPr="003B1B94">
              <w:rPr>
                <w:rFonts w:ascii="Arial" w:eastAsia="Calibri" w:hAnsi="Arial" w:cs="Arial"/>
                <w:color w:val="000000"/>
                <w:sz w:val="20"/>
                <w:szCs w:val="18"/>
                <w:vertAlign w:val="superscript"/>
              </w:rPr>
              <w:t>rd</w:t>
            </w:r>
            <w:r w:rsidRPr="003B1B94">
              <w:rPr>
                <w:rFonts w:ascii="Arial" w:eastAsia="Calibri" w:hAnsi="Arial" w:cs="Arial"/>
                <w:color w:val="000000"/>
                <w:sz w:val="20"/>
                <w:szCs w:val="18"/>
              </w:rPr>
              <w:t xml:space="preserve"> Floor Super Market, S.M. Taufeeq Road, Liaquatabad, District Central, Karachi.</w:t>
            </w:r>
          </w:p>
        </w:tc>
      </w:tr>
    </w:tbl>
    <w:p w:rsidR="00EB527D" w:rsidRPr="00D33CD6" w:rsidRDefault="00EB527D" w:rsidP="00EB527D">
      <w:pPr>
        <w:spacing w:after="120" w:line="240" w:lineRule="auto"/>
        <w:ind w:left="720"/>
        <w:jc w:val="both"/>
        <w:rPr>
          <w:rFonts w:ascii="Times New Roman" w:eastAsia="Calibri" w:hAnsi="Times New Roman" w:cs="Times New Roman"/>
          <w:color w:val="000000"/>
          <w:szCs w:val="20"/>
        </w:rPr>
      </w:pPr>
    </w:p>
    <w:p w:rsidR="00EB527D" w:rsidRPr="003B1B94" w:rsidRDefault="00EB527D" w:rsidP="00EB527D">
      <w:pPr>
        <w:numPr>
          <w:ilvl w:val="0"/>
          <w:numId w:val="2"/>
        </w:numPr>
        <w:tabs>
          <w:tab w:val="clear" w:pos="2160"/>
          <w:tab w:val="num" w:pos="720"/>
        </w:tabs>
        <w:spacing w:after="12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 xml:space="preserve">In case of any reason, if the tenders are not responded on the above dates the next date of dropping and opening will be </w:t>
      </w:r>
      <w:r w:rsidR="000A33CB">
        <w:rPr>
          <w:rFonts w:ascii="Arial" w:eastAsia="Calibri" w:hAnsi="Arial" w:cs="Arial"/>
          <w:b/>
          <w:color w:val="000000"/>
          <w:sz w:val="21"/>
          <w:szCs w:val="19"/>
          <w:u w:val="single"/>
        </w:rPr>
        <w:t>11</w:t>
      </w:r>
      <w:r w:rsidR="00E43769" w:rsidRPr="003B1B94">
        <w:rPr>
          <w:rFonts w:ascii="Arial" w:eastAsia="Calibri" w:hAnsi="Arial" w:cs="Arial"/>
          <w:b/>
          <w:color w:val="000000"/>
          <w:sz w:val="21"/>
          <w:szCs w:val="19"/>
          <w:u w:val="single"/>
        </w:rPr>
        <w:t>.10.2017</w:t>
      </w:r>
      <w:r w:rsidRPr="003B1B94">
        <w:rPr>
          <w:rFonts w:ascii="Arial" w:eastAsia="Calibri" w:hAnsi="Arial" w:cs="Arial"/>
          <w:color w:val="000000"/>
          <w:sz w:val="21"/>
          <w:szCs w:val="19"/>
        </w:rPr>
        <w:t xml:space="preserve"> and the tender documents will also be available for sale upto </w:t>
      </w:r>
      <w:r w:rsidR="000A33CB">
        <w:rPr>
          <w:rFonts w:ascii="Arial" w:eastAsia="Calibri" w:hAnsi="Arial" w:cs="Arial"/>
          <w:b/>
          <w:color w:val="000000"/>
          <w:sz w:val="21"/>
          <w:szCs w:val="19"/>
          <w:u w:val="single"/>
        </w:rPr>
        <w:t>09</w:t>
      </w:r>
      <w:r w:rsidR="00E43769" w:rsidRPr="003B1B94">
        <w:rPr>
          <w:rFonts w:ascii="Arial" w:eastAsia="Calibri" w:hAnsi="Arial" w:cs="Arial"/>
          <w:b/>
          <w:color w:val="000000"/>
          <w:sz w:val="21"/>
          <w:szCs w:val="19"/>
          <w:u w:val="single"/>
        </w:rPr>
        <w:t>.</w:t>
      </w:r>
      <w:r w:rsidR="0053126C">
        <w:rPr>
          <w:rFonts w:ascii="Arial" w:eastAsia="Calibri" w:hAnsi="Arial" w:cs="Arial"/>
          <w:b/>
          <w:color w:val="000000"/>
          <w:sz w:val="21"/>
          <w:szCs w:val="19"/>
          <w:u w:val="single"/>
        </w:rPr>
        <w:t>10</w:t>
      </w:r>
      <w:r w:rsidR="00E43769" w:rsidRPr="003B1B94">
        <w:rPr>
          <w:rFonts w:ascii="Arial" w:eastAsia="Calibri" w:hAnsi="Arial" w:cs="Arial"/>
          <w:b/>
          <w:color w:val="000000"/>
          <w:sz w:val="21"/>
          <w:szCs w:val="19"/>
          <w:u w:val="single"/>
        </w:rPr>
        <w:t>.2017</w:t>
      </w:r>
      <w:r w:rsidRPr="003B1B94">
        <w:rPr>
          <w:rFonts w:ascii="Arial" w:eastAsia="Calibri" w:hAnsi="Arial" w:cs="Arial"/>
          <w:color w:val="000000"/>
          <w:sz w:val="21"/>
          <w:szCs w:val="19"/>
        </w:rPr>
        <w:t>.</w:t>
      </w:r>
    </w:p>
    <w:p w:rsidR="00EB527D" w:rsidRPr="003B1B94" w:rsidRDefault="00EB527D" w:rsidP="00EB527D">
      <w:pPr>
        <w:numPr>
          <w:ilvl w:val="0"/>
          <w:numId w:val="2"/>
        </w:numPr>
        <w:tabs>
          <w:tab w:val="clear" w:pos="2160"/>
          <w:tab w:val="num" w:pos="720"/>
        </w:tabs>
        <w:spacing w:after="12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 xml:space="preserve">The tender documents will be issued to the firms on submission of application in their original letter head alongwith Pay Order in the prescribed amount of KMC for tender cost as mentioned above. In other, case the tender documents can be downloaded from SPPRA website as well as KMC website &amp; can be dropped on the given date &amp; time place in this NIT alongwith a pay order of tender cost as mentioned above otherwise tender will be rejected. </w:t>
      </w:r>
    </w:p>
    <w:p w:rsidR="00EB527D" w:rsidRDefault="00EB527D" w:rsidP="00EB527D">
      <w:pPr>
        <w:numPr>
          <w:ilvl w:val="0"/>
          <w:numId w:val="2"/>
        </w:numPr>
        <w:tabs>
          <w:tab w:val="clear" w:pos="2160"/>
          <w:tab w:val="num" w:pos="720"/>
        </w:tabs>
        <w:spacing w:after="12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 xml:space="preserve">At first, the technical offer will be opened on the day of opening of tender as mentioned above whereas the financial offer will be retained in sealed envelope by KMC till evaluation of technical offer. </w:t>
      </w:r>
    </w:p>
    <w:p w:rsidR="00E90FC5" w:rsidRPr="003B1B94" w:rsidRDefault="00E90FC5" w:rsidP="00E90FC5">
      <w:pPr>
        <w:spacing w:after="120" w:line="240" w:lineRule="auto"/>
        <w:jc w:val="both"/>
        <w:rPr>
          <w:rFonts w:ascii="Arial" w:eastAsia="Calibri" w:hAnsi="Arial" w:cs="Arial"/>
          <w:color w:val="000000"/>
          <w:sz w:val="21"/>
          <w:szCs w:val="19"/>
        </w:rPr>
      </w:pPr>
    </w:p>
    <w:p w:rsidR="00EB527D" w:rsidRPr="003B1B94" w:rsidRDefault="00EB527D" w:rsidP="003B1B94">
      <w:pPr>
        <w:numPr>
          <w:ilvl w:val="0"/>
          <w:numId w:val="2"/>
        </w:numPr>
        <w:tabs>
          <w:tab w:val="clear" w:pos="2160"/>
          <w:tab w:val="num" w:pos="720"/>
        </w:tabs>
        <w:spacing w:after="12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lastRenderedPageBreak/>
        <w:t>The tender in sealed cover superscripted with the name of work should be dropped in the tender box kept in the committee room of the office of Sr. Director (E&amp;IP) KMC</w:t>
      </w:r>
    </w:p>
    <w:p w:rsidR="00EB527D" w:rsidRPr="003B1B94" w:rsidRDefault="00EB527D" w:rsidP="003B1B94">
      <w:pPr>
        <w:numPr>
          <w:ilvl w:val="0"/>
          <w:numId w:val="2"/>
        </w:numPr>
        <w:tabs>
          <w:tab w:val="clear" w:pos="2160"/>
          <w:tab w:val="num" w:pos="720"/>
        </w:tabs>
        <w:spacing w:after="12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In case the date of selling / dropping &amp; opening of tender is to be declared as a public holiday by the Government or Non working day due to force Majeure, the next official working day shall be deemed to be the date for selling /  dropping and opening of tenders at the same time.</w:t>
      </w:r>
    </w:p>
    <w:p w:rsidR="00EB527D" w:rsidRPr="003B1B94" w:rsidRDefault="00EB527D" w:rsidP="003B1B94">
      <w:pPr>
        <w:numPr>
          <w:ilvl w:val="0"/>
          <w:numId w:val="2"/>
        </w:numPr>
        <w:tabs>
          <w:tab w:val="clear" w:pos="2160"/>
          <w:tab w:val="num" w:pos="720"/>
        </w:tabs>
        <w:spacing w:after="120" w:line="240" w:lineRule="auto"/>
        <w:ind w:left="720"/>
        <w:jc w:val="both"/>
        <w:rPr>
          <w:rFonts w:ascii="Arial" w:hAnsi="Arial" w:cs="Arial"/>
          <w:color w:val="000000"/>
          <w:sz w:val="21"/>
          <w:szCs w:val="19"/>
        </w:rPr>
      </w:pPr>
      <w:r w:rsidRPr="003B1B94">
        <w:rPr>
          <w:rFonts w:ascii="Arial" w:eastAsia="Calibri" w:hAnsi="Arial" w:cs="Arial"/>
          <w:color w:val="000000"/>
          <w:sz w:val="21"/>
          <w:szCs w:val="19"/>
        </w:rPr>
        <w:t>Joint Venture is allowed</w:t>
      </w:r>
    </w:p>
    <w:p w:rsidR="00EB527D" w:rsidRPr="003B1B94" w:rsidRDefault="00EB527D" w:rsidP="003B1B94">
      <w:pPr>
        <w:numPr>
          <w:ilvl w:val="0"/>
          <w:numId w:val="2"/>
        </w:numPr>
        <w:tabs>
          <w:tab w:val="clear" w:pos="2160"/>
          <w:tab w:val="num" w:pos="720"/>
        </w:tabs>
        <w:spacing w:after="0" w:line="240" w:lineRule="auto"/>
        <w:ind w:left="720"/>
        <w:jc w:val="both"/>
        <w:rPr>
          <w:rFonts w:ascii="Arial" w:eastAsia="Calibri" w:hAnsi="Arial" w:cs="Arial"/>
          <w:b/>
          <w:color w:val="000000"/>
          <w:sz w:val="21"/>
          <w:szCs w:val="19"/>
          <w:u w:val="single"/>
        </w:rPr>
      </w:pPr>
      <w:r w:rsidRPr="003B1B94">
        <w:rPr>
          <w:rFonts w:ascii="Arial" w:eastAsia="Calibri" w:hAnsi="Arial" w:cs="Arial"/>
          <w:b/>
          <w:color w:val="000000"/>
          <w:sz w:val="21"/>
          <w:szCs w:val="19"/>
          <w:u w:val="single"/>
        </w:rPr>
        <w:t>Substantially Responsive Bid:-</w:t>
      </w:r>
    </w:p>
    <w:p w:rsidR="00EB527D" w:rsidRPr="003B1B94" w:rsidRDefault="00EB527D" w:rsidP="003B1B94">
      <w:pPr>
        <w:spacing w:after="24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 xml:space="preserve">Only those bids, which comply with the each eligibility &amp; minimum qualification criteria attached with the tender documents shall be declared substantially responsive bids and will be eligible for further evaluation, otherwise the same will be declared as non responsive / rejected. The Bid Security will be retain till finalization of the case. </w:t>
      </w:r>
    </w:p>
    <w:p w:rsidR="00EB527D" w:rsidRPr="003B1B94" w:rsidRDefault="00EB527D" w:rsidP="003B1B94">
      <w:pPr>
        <w:numPr>
          <w:ilvl w:val="0"/>
          <w:numId w:val="2"/>
        </w:numPr>
        <w:tabs>
          <w:tab w:val="clear" w:pos="2160"/>
          <w:tab w:val="num" w:pos="720"/>
        </w:tabs>
        <w:spacing w:after="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Bid Security of bid amount in the form of a pay order or Bank Guarantee from any schedule bank in favour of Karachi Metropolitan Corporation as mentioned blow should be enclosed as follows with the tender which will be retained till finalization of the case.</w:t>
      </w:r>
    </w:p>
    <w:p w:rsidR="00EB527D" w:rsidRPr="003B1B94" w:rsidRDefault="00EB527D" w:rsidP="003B1B94">
      <w:pPr>
        <w:numPr>
          <w:ilvl w:val="0"/>
          <w:numId w:val="8"/>
        </w:numPr>
        <w:spacing w:after="0" w:line="240" w:lineRule="auto"/>
        <w:jc w:val="both"/>
        <w:rPr>
          <w:rFonts w:ascii="Arial" w:eastAsia="Calibri" w:hAnsi="Arial" w:cs="Arial"/>
          <w:color w:val="000000"/>
          <w:sz w:val="21"/>
          <w:szCs w:val="19"/>
        </w:rPr>
      </w:pPr>
      <w:r w:rsidRPr="003B1B94">
        <w:rPr>
          <w:rFonts w:ascii="Arial" w:eastAsia="Calibri" w:hAnsi="Arial" w:cs="Arial"/>
          <w:color w:val="000000"/>
          <w:sz w:val="21"/>
          <w:szCs w:val="19"/>
        </w:rPr>
        <w:t xml:space="preserve">Rs.500,000/- with Technical Offer. </w:t>
      </w:r>
      <w:r w:rsidRPr="003B1B94">
        <w:rPr>
          <w:rFonts w:ascii="Arial" w:eastAsia="Calibri" w:hAnsi="Arial" w:cs="Arial"/>
          <w:b/>
          <w:color w:val="000000"/>
          <w:sz w:val="21"/>
          <w:szCs w:val="19"/>
        </w:rPr>
        <w:t>(Mandatory)</w:t>
      </w:r>
    </w:p>
    <w:p w:rsidR="00EB527D" w:rsidRPr="003B1B94" w:rsidRDefault="00EB527D" w:rsidP="003B1B94">
      <w:pPr>
        <w:numPr>
          <w:ilvl w:val="0"/>
          <w:numId w:val="8"/>
        </w:numPr>
        <w:spacing w:after="0" w:line="240" w:lineRule="auto"/>
        <w:jc w:val="both"/>
        <w:rPr>
          <w:rFonts w:ascii="Arial" w:eastAsia="Calibri" w:hAnsi="Arial" w:cs="Arial"/>
          <w:color w:val="000000"/>
          <w:sz w:val="21"/>
          <w:szCs w:val="19"/>
        </w:rPr>
      </w:pPr>
      <w:r w:rsidRPr="003B1B94">
        <w:rPr>
          <w:rFonts w:ascii="Arial" w:eastAsia="Calibri" w:hAnsi="Arial" w:cs="Arial"/>
          <w:color w:val="000000"/>
          <w:sz w:val="21"/>
          <w:szCs w:val="19"/>
        </w:rPr>
        <w:t xml:space="preserve">Rs.1,500,000/- with Financial Offer </w:t>
      </w:r>
      <w:r w:rsidRPr="003B1B94">
        <w:rPr>
          <w:rFonts w:ascii="Arial" w:eastAsia="Calibri" w:hAnsi="Arial" w:cs="Arial"/>
          <w:b/>
          <w:color w:val="000000"/>
          <w:sz w:val="21"/>
          <w:szCs w:val="19"/>
        </w:rPr>
        <w:t>(Mandatory)</w:t>
      </w:r>
    </w:p>
    <w:p w:rsidR="003B1B94" w:rsidRPr="003B1B94" w:rsidRDefault="003B1B94" w:rsidP="003B1B94">
      <w:pPr>
        <w:spacing w:after="0" w:line="240" w:lineRule="auto"/>
        <w:ind w:left="2880"/>
        <w:jc w:val="both"/>
        <w:rPr>
          <w:rFonts w:ascii="Arial" w:eastAsia="Calibri" w:hAnsi="Arial" w:cs="Arial"/>
          <w:color w:val="000000"/>
          <w:sz w:val="11"/>
          <w:szCs w:val="19"/>
        </w:rPr>
      </w:pPr>
    </w:p>
    <w:p w:rsidR="00EB527D" w:rsidRDefault="00EB527D" w:rsidP="003B1B94">
      <w:pPr>
        <w:numPr>
          <w:ilvl w:val="0"/>
          <w:numId w:val="2"/>
        </w:numPr>
        <w:tabs>
          <w:tab w:val="clear" w:pos="2160"/>
          <w:tab w:val="num" w:pos="720"/>
        </w:tabs>
        <w:spacing w:after="0" w:line="240" w:lineRule="auto"/>
        <w:ind w:left="720"/>
        <w:jc w:val="both"/>
        <w:rPr>
          <w:rFonts w:ascii="Arial" w:eastAsia="Calibri" w:hAnsi="Arial" w:cs="Arial"/>
          <w:color w:val="000000"/>
          <w:sz w:val="21"/>
          <w:szCs w:val="19"/>
        </w:rPr>
      </w:pPr>
      <w:r w:rsidRPr="003B1B94">
        <w:rPr>
          <w:rFonts w:ascii="Arial" w:eastAsia="Calibri" w:hAnsi="Arial" w:cs="Arial"/>
          <w:color w:val="000000"/>
          <w:sz w:val="21"/>
          <w:szCs w:val="19"/>
        </w:rPr>
        <w:t>Canvassing in connection with tenders is strictly prohibited and tenders submitted by the contractors who report canvassing will liable for rejection.</w:t>
      </w:r>
    </w:p>
    <w:p w:rsidR="003B1B94" w:rsidRPr="003B1B94" w:rsidRDefault="003B1B94" w:rsidP="003B1B94">
      <w:pPr>
        <w:spacing w:after="0" w:line="240" w:lineRule="auto"/>
        <w:ind w:left="720"/>
        <w:jc w:val="both"/>
        <w:rPr>
          <w:rFonts w:ascii="Arial" w:eastAsia="Calibri" w:hAnsi="Arial" w:cs="Arial"/>
          <w:color w:val="000000"/>
          <w:sz w:val="11"/>
          <w:szCs w:val="19"/>
        </w:rPr>
      </w:pPr>
    </w:p>
    <w:p w:rsidR="00EB527D" w:rsidRPr="003B1B94" w:rsidRDefault="00EB527D" w:rsidP="003B1B94">
      <w:pPr>
        <w:numPr>
          <w:ilvl w:val="0"/>
          <w:numId w:val="2"/>
        </w:numPr>
        <w:tabs>
          <w:tab w:val="clear" w:pos="2160"/>
        </w:tabs>
        <w:spacing w:after="0" w:line="240" w:lineRule="auto"/>
        <w:ind w:left="720"/>
        <w:jc w:val="both"/>
        <w:rPr>
          <w:rFonts w:ascii="Arial" w:eastAsia="Calibri" w:hAnsi="Arial" w:cs="Arial"/>
          <w:b/>
          <w:color w:val="000000"/>
          <w:szCs w:val="20"/>
        </w:rPr>
      </w:pPr>
      <w:r w:rsidRPr="003B1B94">
        <w:rPr>
          <w:rFonts w:ascii="Arial" w:eastAsia="Calibri" w:hAnsi="Arial" w:cs="Arial"/>
          <w:color w:val="000000"/>
          <w:sz w:val="21"/>
          <w:szCs w:val="19"/>
        </w:rPr>
        <w:t>KMC may reject all or any bids or proposals at any time prior to the acceptance of a bid or proposals, subject to the relevant provisions of SPP Rules 2010 (Amended 2017).</w:t>
      </w:r>
    </w:p>
    <w:p w:rsidR="00EB527D" w:rsidRPr="001B5924" w:rsidRDefault="00EB527D" w:rsidP="00EB527D">
      <w:pPr>
        <w:spacing w:after="0" w:line="240" w:lineRule="auto"/>
        <w:ind w:left="720"/>
        <w:jc w:val="both"/>
        <w:rPr>
          <w:rFonts w:ascii="Times New Roman" w:eastAsia="Calibri" w:hAnsi="Times New Roman" w:cs="Times New Roman"/>
          <w:b/>
          <w:color w:val="000000"/>
          <w:sz w:val="20"/>
          <w:szCs w:val="20"/>
        </w:rPr>
      </w:pPr>
    </w:p>
    <w:p w:rsidR="00083E24" w:rsidRDefault="00083E24" w:rsidP="00EB527D">
      <w:pPr>
        <w:spacing w:after="0"/>
        <w:ind w:right="497" w:firstLine="5760"/>
        <w:jc w:val="center"/>
        <w:rPr>
          <w:rFonts w:ascii="Times New Roman" w:hAnsi="Times New Roman"/>
          <w:b/>
          <w:color w:val="000000"/>
          <w:szCs w:val="20"/>
        </w:rPr>
      </w:pPr>
    </w:p>
    <w:p w:rsidR="00083E24" w:rsidRDefault="0020250B" w:rsidP="00EB527D">
      <w:pPr>
        <w:spacing w:after="0"/>
        <w:ind w:right="497" w:firstLine="5760"/>
        <w:jc w:val="center"/>
        <w:rPr>
          <w:rFonts w:ascii="Times New Roman" w:hAnsi="Times New Roman"/>
          <w:b/>
          <w:color w:val="000000"/>
          <w:szCs w:val="20"/>
        </w:rPr>
      </w:pPr>
      <w:r>
        <w:rPr>
          <w:rFonts w:ascii="Times New Roman" w:hAnsi="Times New Roman"/>
          <w:b/>
          <w:color w:val="000000"/>
          <w:szCs w:val="20"/>
        </w:rPr>
        <w:t>Sd/=</w:t>
      </w:r>
    </w:p>
    <w:p w:rsidR="00EB527D" w:rsidRPr="003B1B94" w:rsidRDefault="00EB527D" w:rsidP="00EB527D">
      <w:pPr>
        <w:spacing w:after="0"/>
        <w:ind w:right="497" w:firstLine="5760"/>
        <w:jc w:val="center"/>
        <w:rPr>
          <w:rFonts w:ascii="Arial" w:hAnsi="Arial" w:cs="Arial"/>
          <w:bCs/>
          <w:color w:val="000000"/>
          <w:sz w:val="24"/>
          <w:u w:val="single"/>
        </w:rPr>
      </w:pPr>
      <w:r w:rsidRPr="003B1B94">
        <w:rPr>
          <w:rFonts w:ascii="Arial" w:eastAsia="Calibri" w:hAnsi="Arial" w:cs="Arial"/>
          <w:b/>
          <w:color w:val="000000"/>
          <w:szCs w:val="20"/>
        </w:rPr>
        <w:t>Sr. Director, E&amp;IP, KMC</w:t>
      </w:r>
      <w:r w:rsidRPr="003B1B94">
        <w:rPr>
          <w:rFonts w:ascii="Arial" w:eastAsia="Calibri" w:hAnsi="Arial" w:cs="Arial"/>
          <w:bCs/>
          <w:color w:val="000000"/>
          <w:sz w:val="24"/>
          <w:u w:val="single"/>
        </w:rPr>
        <w:t xml:space="preserve"> </w:t>
      </w:r>
    </w:p>
    <w:p w:rsidR="00083E24" w:rsidRPr="003B1B94" w:rsidRDefault="00083E24" w:rsidP="00EB527D">
      <w:pPr>
        <w:spacing w:after="0"/>
        <w:ind w:right="497" w:firstLine="5760"/>
        <w:jc w:val="center"/>
        <w:rPr>
          <w:rFonts w:ascii="Arial" w:eastAsia="Calibri" w:hAnsi="Arial" w:cs="Arial"/>
          <w:bCs/>
          <w:color w:val="000000"/>
          <w:sz w:val="24"/>
          <w:u w:val="single"/>
        </w:rPr>
      </w:pPr>
    </w:p>
    <w:p w:rsidR="00764DE7" w:rsidRDefault="00764DE7" w:rsidP="00782FDE">
      <w:pPr>
        <w:spacing w:after="0"/>
        <w:ind w:left="4770" w:right="504"/>
      </w:pPr>
    </w:p>
    <w:sectPr w:rsidR="00764DE7" w:rsidSect="00E90FC5">
      <w:pgSz w:w="11907" w:h="16839" w:code="9"/>
      <w:pgMar w:top="720" w:right="1440" w:bottom="36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EE3" w:rsidRDefault="00FE7EE3" w:rsidP="00E90FC5">
      <w:pPr>
        <w:spacing w:after="0" w:line="240" w:lineRule="auto"/>
      </w:pPr>
      <w:r>
        <w:separator/>
      </w:r>
    </w:p>
  </w:endnote>
  <w:endnote w:type="continuationSeparator" w:id="1">
    <w:p w:rsidR="00FE7EE3" w:rsidRDefault="00FE7EE3" w:rsidP="00E90F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quare721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EE3" w:rsidRDefault="00FE7EE3" w:rsidP="00E90FC5">
      <w:pPr>
        <w:spacing w:after="0" w:line="240" w:lineRule="auto"/>
      </w:pPr>
      <w:r>
        <w:separator/>
      </w:r>
    </w:p>
  </w:footnote>
  <w:footnote w:type="continuationSeparator" w:id="1">
    <w:p w:rsidR="00FE7EE3" w:rsidRDefault="00FE7EE3" w:rsidP="00E90F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2CF"/>
    <w:multiLevelType w:val="hybridMultilevel"/>
    <w:tmpl w:val="3258CDFC"/>
    <w:lvl w:ilvl="0" w:tplc="4D6CA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C77F1"/>
    <w:multiLevelType w:val="hybridMultilevel"/>
    <w:tmpl w:val="75CC6EAE"/>
    <w:lvl w:ilvl="0" w:tplc="9D1E0170">
      <w:start w:val="1"/>
      <w:numFmt w:val="decimal"/>
      <w:lvlText w:val="%1."/>
      <w:lvlJc w:val="left"/>
      <w:pPr>
        <w:tabs>
          <w:tab w:val="num" w:pos="2520"/>
        </w:tabs>
        <w:ind w:left="2520" w:hanging="360"/>
      </w:pPr>
      <w:rPr>
        <w:rFonts w:hint="default"/>
        <w:b/>
      </w:rPr>
    </w:lvl>
    <w:lvl w:ilvl="1" w:tplc="877AE72A">
      <w:start w:val="4"/>
      <w:numFmt w:val="decimal"/>
      <w:lvlText w:val="%2."/>
      <w:lvlJc w:val="left"/>
      <w:pPr>
        <w:tabs>
          <w:tab w:val="num" w:pos="1800"/>
        </w:tabs>
        <w:ind w:left="1800" w:hanging="360"/>
      </w:pPr>
      <w:rPr>
        <w:rFonts w:hint="default"/>
        <w:sz w:val="20"/>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11553B3"/>
    <w:multiLevelType w:val="hybridMultilevel"/>
    <w:tmpl w:val="59E65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A50F15"/>
    <w:multiLevelType w:val="hybridMultilevel"/>
    <w:tmpl w:val="7772BF9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5BC3197E"/>
    <w:multiLevelType w:val="hybridMultilevel"/>
    <w:tmpl w:val="083AE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3E2C56"/>
    <w:multiLevelType w:val="hybridMultilevel"/>
    <w:tmpl w:val="F76EFDEC"/>
    <w:lvl w:ilvl="0" w:tplc="CAE8DEEC">
      <w:start w:val="1"/>
      <w:numFmt w:val="lowerLetter"/>
      <w:lvlText w:val="%1)"/>
      <w:lvlJc w:val="left"/>
      <w:pPr>
        <w:ind w:left="2880" w:hanging="360"/>
      </w:pPr>
      <w:rPr>
        <w:rFonts w:ascii="Times New Roman" w:hAnsi="Times New Roman" w:cs="Times New Roman" w:hint="default"/>
        <w:sz w:val="20"/>
        <w:szCs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66C90564"/>
    <w:multiLevelType w:val="hybridMultilevel"/>
    <w:tmpl w:val="277C2020"/>
    <w:lvl w:ilvl="0" w:tplc="D40083AC">
      <w:start w:val="2"/>
      <w:numFmt w:val="decimal"/>
      <w:lvlText w:val="%1."/>
      <w:lvlJc w:val="left"/>
      <w:pPr>
        <w:tabs>
          <w:tab w:val="num" w:pos="2160"/>
        </w:tabs>
        <w:ind w:left="21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1F7B0E"/>
    <w:multiLevelType w:val="hybridMultilevel"/>
    <w:tmpl w:val="5A12E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2"/>
  </w:num>
  <w:num w:numId="4">
    <w:abstractNumId w:val="3"/>
  </w:num>
  <w:num w:numId="5">
    <w:abstractNumId w:val="1"/>
  </w:num>
  <w:num w:numId="6">
    <w:abstractNumId w:val="0"/>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C2C3C"/>
    <w:rsid w:val="000465BE"/>
    <w:rsid w:val="00050A40"/>
    <w:rsid w:val="0008334E"/>
    <w:rsid w:val="00083E24"/>
    <w:rsid w:val="000A33CB"/>
    <w:rsid w:val="000A6B16"/>
    <w:rsid w:val="00122055"/>
    <w:rsid w:val="00132529"/>
    <w:rsid w:val="001C4608"/>
    <w:rsid w:val="0020250B"/>
    <w:rsid w:val="00260471"/>
    <w:rsid w:val="0029283D"/>
    <w:rsid w:val="002A3537"/>
    <w:rsid w:val="00317288"/>
    <w:rsid w:val="003401EA"/>
    <w:rsid w:val="00390493"/>
    <w:rsid w:val="003B1B94"/>
    <w:rsid w:val="00400604"/>
    <w:rsid w:val="004C67A8"/>
    <w:rsid w:val="004C7E26"/>
    <w:rsid w:val="005209F9"/>
    <w:rsid w:val="0053126C"/>
    <w:rsid w:val="005D5CE2"/>
    <w:rsid w:val="005E0A1B"/>
    <w:rsid w:val="0061744D"/>
    <w:rsid w:val="006175C4"/>
    <w:rsid w:val="006B1541"/>
    <w:rsid w:val="006B4125"/>
    <w:rsid w:val="00764DE7"/>
    <w:rsid w:val="00764FC6"/>
    <w:rsid w:val="00782FDE"/>
    <w:rsid w:val="007B47AD"/>
    <w:rsid w:val="007C2C3C"/>
    <w:rsid w:val="007E7164"/>
    <w:rsid w:val="008674C0"/>
    <w:rsid w:val="00894BCE"/>
    <w:rsid w:val="009B154C"/>
    <w:rsid w:val="009C17FD"/>
    <w:rsid w:val="00A52163"/>
    <w:rsid w:val="00A53A79"/>
    <w:rsid w:val="00AF5BCC"/>
    <w:rsid w:val="00B27A8E"/>
    <w:rsid w:val="00BB3126"/>
    <w:rsid w:val="00C17E85"/>
    <w:rsid w:val="00CC3533"/>
    <w:rsid w:val="00CF4014"/>
    <w:rsid w:val="00CF6A34"/>
    <w:rsid w:val="00CF77C6"/>
    <w:rsid w:val="00D33CD6"/>
    <w:rsid w:val="00DD30CD"/>
    <w:rsid w:val="00DE1DE4"/>
    <w:rsid w:val="00E30551"/>
    <w:rsid w:val="00E43769"/>
    <w:rsid w:val="00E6268E"/>
    <w:rsid w:val="00E63EE5"/>
    <w:rsid w:val="00E90FC5"/>
    <w:rsid w:val="00EB527D"/>
    <w:rsid w:val="00F15DD4"/>
    <w:rsid w:val="00F301AB"/>
    <w:rsid w:val="00F3291A"/>
    <w:rsid w:val="00F37E4D"/>
    <w:rsid w:val="00F41143"/>
    <w:rsid w:val="00F50D57"/>
    <w:rsid w:val="00F50EC1"/>
    <w:rsid w:val="00FA0952"/>
    <w:rsid w:val="00FC0BB6"/>
    <w:rsid w:val="00FC4891"/>
    <w:rsid w:val="00FE7E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C3C"/>
  </w:style>
  <w:style w:type="paragraph" w:styleId="Heading1">
    <w:name w:val="heading 1"/>
    <w:basedOn w:val="Normal"/>
    <w:next w:val="Normal"/>
    <w:link w:val="Heading1Char"/>
    <w:qFormat/>
    <w:rsid w:val="007C2C3C"/>
    <w:pPr>
      <w:keepNext/>
      <w:widowControl w:val="0"/>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overflowPunct w:val="0"/>
      <w:autoSpaceDE w:val="0"/>
      <w:autoSpaceDN w:val="0"/>
      <w:adjustRightInd w:val="0"/>
      <w:spacing w:after="0" w:line="240" w:lineRule="auto"/>
      <w:jc w:val="both"/>
      <w:textAlignment w:val="baseline"/>
      <w:outlineLvl w:val="0"/>
    </w:pPr>
    <w:rPr>
      <w:rFonts w:ascii="Square721 BT" w:eastAsia="Times New Roman" w:hAnsi="Square721 BT" w:cs="Times New Roman"/>
      <w:b/>
      <w:sz w:val="20"/>
      <w:szCs w:val="20"/>
      <w:lang w:val="en-GB"/>
    </w:rPr>
  </w:style>
  <w:style w:type="paragraph" w:styleId="Heading5">
    <w:name w:val="heading 5"/>
    <w:basedOn w:val="Normal"/>
    <w:next w:val="Normal"/>
    <w:link w:val="Heading5Char"/>
    <w:uiPriority w:val="9"/>
    <w:semiHidden/>
    <w:unhideWhenUsed/>
    <w:qFormat/>
    <w:rsid w:val="007C2C3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7C2C3C"/>
    <w:pPr>
      <w:keepNext/>
      <w:widowControl w:val="0"/>
      <w:overflowPunct w:val="0"/>
      <w:autoSpaceDE w:val="0"/>
      <w:autoSpaceDN w:val="0"/>
      <w:adjustRightInd w:val="0"/>
      <w:spacing w:after="0" w:line="240" w:lineRule="auto"/>
      <w:jc w:val="center"/>
      <w:textAlignment w:val="baseline"/>
      <w:outlineLvl w:val="6"/>
    </w:pPr>
    <w:rPr>
      <w:rFonts w:ascii="Square721 BT" w:eastAsia="Times New Roman" w:hAnsi="Square721 BT"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2C3C"/>
    <w:rPr>
      <w:rFonts w:ascii="Square721 BT" w:eastAsia="Times New Roman" w:hAnsi="Square721 BT" w:cs="Times New Roman"/>
      <w:b/>
      <w:sz w:val="20"/>
      <w:szCs w:val="20"/>
      <w:lang w:val="en-GB"/>
    </w:rPr>
  </w:style>
  <w:style w:type="character" w:customStyle="1" w:styleId="Heading5Char">
    <w:name w:val="Heading 5 Char"/>
    <w:basedOn w:val="DefaultParagraphFont"/>
    <w:link w:val="Heading5"/>
    <w:uiPriority w:val="9"/>
    <w:semiHidden/>
    <w:rsid w:val="007C2C3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7C2C3C"/>
    <w:rPr>
      <w:rFonts w:ascii="Square721 BT" w:eastAsia="Times New Roman" w:hAnsi="Square721 BT" w:cs="Times New Roman"/>
      <w:sz w:val="24"/>
      <w:szCs w:val="20"/>
      <w:lang w:val="en-GB"/>
    </w:rPr>
  </w:style>
  <w:style w:type="paragraph" w:styleId="Title">
    <w:name w:val="Title"/>
    <w:basedOn w:val="Normal"/>
    <w:link w:val="TitleChar"/>
    <w:qFormat/>
    <w:rsid w:val="007C2C3C"/>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7C2C3C"/>
    <w:rPr>
      <w:rFonts w:ascii="Square721 BT" w:eastAsia="Times New Roman" w:hAnsi="Square721 BT" w:cs="Times New Roman"/>
      <w:b/>
      <w:sz w:val="20"/>
      <w:szCs w:val="20"/>
      <w:lang w:val="en-GB"/>
    </w:rPr>
  </w:style>
  <w:style w:type="paragraph" w:styleId="ListParagraph">
    <w:name w:val="List Paragraph"/>
    <w:basedOn w:val="Normal"/>
    <w:uiPriority w:val="34"/>
    <w:qFormat/>
    <w:rsid w:val="00CC3533"/>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E90FC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90FC5"/>
  </w:style>
  <w:style w:type="paragraph" w:styleId="Footer">
    <w:name w:val="footer"/>
    <w:basedOn w:val="Normal"/>
    <w:link w:val="FooterChar"/>
    <w:uiPriority w:val="99"/>
    <w:semiHidden/>
    <w:unhideWhenUsed/>
    <w:rsid w:val="00E90F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0F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tcc</dc:creator>
  <cp:lastModifiedBy>Javed</cp:lastModifiedBy>
  <cp:revision>5</cp:revision>
  <cp:lastPrinted>2017-08-22T09:35:00Z</cp:lastPrinted>
  <dcterms:created xsi:type="dcterms:W3CDTF">2017-08-23T14:09:00Z</dcterms:created>
  <dcterms:modified xsi:type="dcterms:W3CDTF">2017-08-23T14:38:00Z</dcterms:modified>
</cp:coreProperties>
</file>