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89D" w:rsidRPr="00744F58" w:rsidRDefault="004F289D" w:rsidP="00CA6EAF">
      <w:pPr>
        <w:rPr>
          <w:b/>
          <w:sz w:val="20"/>
        </w:rPr>
      </w:pPr>
      <w:r w:rsidRPr="00744F58">
        <w:rPr>
          <w:b/>
          <w:sz w:val="20"/>
          <w:u w:val="single"/>
        </w:rPr>
        <w:t>Draft Bidding for works upto</w:t>
      </w:r>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 xml:space="preserve"> </w:t>
      </w:r>
      <w:r w:rsidR="00CA6EAF">
        <w:rPr>
          <w:b/>
          <w:sz w:val="20"/>
        </w:rPr>
        <w:t>05</w:t>
      </w:r>
      <w:bookmarkStart w:id="0" w:name="_GoBack"/>
      <w:bookmarkEnd w:id="0"/>
    </w:p>
    <w:p w:rsidR="004F289D" w:rsidRPr="00744F58" w:rsidRDefault="004F289D" w:rsidP="004F289D">
      <w:pPr>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p>
    <w:p w:rsidR="00A926DE" w:rsidRDefault="00A926DE" w:rsidP="00A926DE">
      <w:pPr>
        <w:pStyle w:val="BodyText"/>
        <w:pBdr>
          <w:bottom w:val="single" w:sz="6" w:space="1" w:color="auto"/>
        </w:pBdr>
        <w:spacing w:after="0"/>
        <w:jc w:val="both"/>
        <w:rPr>
          <w:rFonts w:asciiTheme="minorHAnsi" w:hAnsiTheme="minorHAnsi" w:cstheme="minorHAnsi"/>
          <w:sz w:val="8"/>
        </w:rPr>
      </w:pPr>
    </w:p>
    <w:p w:rsidR="00A926DE" w:rsidRPr="00A13620" w:rsidRDefault="00792D9E" w:rsidP="00320715">
      <w:pPr>
        <w:pStyle w:val="BodyText"/>
        <w:pBdr>
          <w:bottom w:val="single" w:sz="6" w:space="1" w:color="auto"/>
        </w:pBdr>
        <w:spacing w:after="0"/>
        <w:jc w:val="both"/>
        <w:rPr>
          <w:rFonts w:asciiTheme="minorHAnsi" w:hAnsiTheme="minorHAnsi" w:cstheme="minorHAnsi"/>
          <w:b/>
          <w:sz w:val="26"/>
          <w:szCs w:val="26"/>
          <w:u w:val="single"/>
        </w:rPr>
      </w:pPr>
      <w:r w:rsidRPr="00A13620">
        <w:rPr>
          <w:rFonts w:asciiTheme="minorHAnsi" w:hAnsiTheme="minorHAnsi" w:cstheme="minorHAnsi"/>
          <w:b/>
          <w:sz w:val="26"/>
          <w:szCs w:val="26"/>
          <w:u w:val="single"/>
        </w:rPr>
        <w:t xml:space="preserve">NAME OF WORK: - </w:t>
      </w:r>
      <w:r>
        <w:rPr>
          <w:rFonts w:asciiTheme="minorHAnsi" w:hAnsiTheme="minorHAnsi" w:cstheme="minorHAnsi"/>
          <w:b/>
          <w:sz w:val="26"/>
          <w:szCs w:val="20"/>
          <w:u w:val="single"/>
        </w:rPr>
        <w:t>PROVIDING &amp; LAYING SEWERAGE LINE IN HAMZA MIR MUHALLAH  WARD NO. 8 T C GHARO</w:t>
      </w:r>
    </w:p>
    <w:p w:rsidR="00A926DE" w:rsidRDefault="00A926DE" w:rsidP="00A926DE">
      <w:pPr>
        <w:rPr>
          <w:rFonts w:asciiTheme="minorHAnsi" w:hAnsiTheme="minorHAnsi" w:cstheme="minorHAnsi"/>
          <w:sz w:val="12"/>
        </w:rPr>
      </w:pPr>
    </w:p>
    <w:p w:rsidR="004F289D" w:rsidRPr="004F289D" w:rsidRDefault="004F289D" w:rsidP="004F289D">
      <w:pPr>
        <w:jc w:val="center"/>
        <w:rPr>
          <w:b/>
          <w:sz w:val="12"/>
          <w:szCs w:val="16"/>
          <w:u w:val="single"/>
        </w:rPr>
      </w:pPr>
    </w:p>
    <w:p w:rsidR="004F289D" w:rsidRDefault="004F289D" w:rsidP="004F289D">
      <w:pPr>
        <w:jc w:val="center"/>
        <w:rPr>
          <w:b/>
          <w:sz w:val="20"/>
          <w:u w:val="single"/>
        </w:rPr>
      </w:pPr>
      <w:r w:rsidRPr="00935266">
        <w:rPr>
          <w:b/>
          <w:sz w:val="20"/>
          <w:u w:val="single"/>
        </w:rPr>
        <w:t>BILL OF QUANTITIES</w:t>
      </w:r>
    </w:p>
    <w:p w:rsidR="004F289D" w:rsidRPr="00935266" w:rsidRDefault="004F289D" w:rsidP="004F289D">
      <w:pPr>
        <w:jc w:val="center"/>
        <w:rPr>
          <w:b/>
          <w:sz w:val="20"/>
          <w:u w:val="single"/>
        </w:rPr>
      </w:pPr>
    </w:p>
    <w:p w:rsidR="004F289D" w:rsidRPr="004B63CD" w:rsidRDefault="004F289D" w:rsidP="004F289D">
      <w:pPr>
        <w:pStyle w:val="ListParagraph"/>
        <w:numPr>
          <w:ilvl w:val="0"/>
          <w:numId w:val="2"/>
        </w:numPr>
        <w:jc w:val="center"/>
        <w:rPr>
          <w:b/>
        </w:rPr>
      </w:pPr>
      <w:r w:rsidRPr="00935266">
        <w:rPr>
          <w:b/>
          <w:sz w:val="20"/>
        </w:rPr>
        <w:t>Description an</w:t>
      </w:r>
      <w:r>
        <w:rPr>
          <w:b/>
          <w:sz w:val="20"/>
        </w:rPr>
        <w:t>d</w:t>
      </w:r>
      <w:r w:rsidRPr="00935266">
        <w:rPr>
          <w:b/>
          <w:sz w:val="20"/>
        </w:rPr>
        <w:t xml:space="preserve"> rate of Items based on Composite Schedule of Rates.</w:t>
      </w:r>
    </w:p>
    <w:p w:rsidR="004F289D" w:rsidRPr="004B63CD" w:rsidRDefault="004F289D" w:rsidP="004F289D">
      <w:pPr>
        <w:ind w:left="720"/>
        <w:jc w:val="center"/>
        <w:rPr>
          <w:b/>
        </w:rPr>
      </w:pPr>
    </w:p>
    <w:p w:rsidR="004F289D" w:rsidRPr="006C2945" w:rsidRDefault="004F289D" w:rsidP="00A926DE">
      <w:pPr>
        <w:rPr>
          <w:rFonts w:asciiTheme="minorHAnsi" w:hAnsiTheme="minorHAnsi" w:cstheme="minorHAnsi"/>
          <w:sz w:val="12"/>
        </w:rPr>
      </w:pPr>
    </w:p>
    <w:tbl>
      <w:tblPr>
        <w:tblpPr w:leftFromText="180" w:rightFromText="180" w:vertAnchor="text" w:tblpXSpec="center" w:tblpY="1"/>
        <w:tblOverlap w:val="never"/>
        <w:tblW w:w="1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546"/>
        <w:gridCol w:w="1258"/>
        <w:gridCol w:w="1438"/>
        <w:gridCol w:w="1111"/>
        <w:gridCol w:w="1456"/>
      </w:tblGrid>
      <w:tr w:rsidR="00A926DE" w:rsidRPr="00A13620" w:rsidTr="00463FCE">
        <w:trPr>
          <w:trHeight w:val="257"/>
        </w:trPr>
        <w:tc>
          <w:tcPr>
            <w:tcW w:w="46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S.</w:t>
            </w:r>
          </w:p>
        </w:tc>
        <w:tc>
          <w:tcPr>
            <w:tcW w:w="5546" w:type="dxa"/>
          </w:tcPr>
          <w:p w:rsidR="00A926DE" w:rsidRPr="00C300E1" w:rsidRDefault="00A926DE" w:rsidP="00463FCE">
            <w:pPr>
              <w:tabs>
                <w:tab w:val="center" w:pos="2240"/>
                <w:tab w:val="right" w:pos="4481"/>
              </w:tabs>
              <w:rPr>
                <w:rFonts w:asciiTheme="minorHAnsi" w:hAnsiTheme="minorHAnsi" w:cstheme="minorHAnsi"/>
                <w:b/>
                <w:szCs w:val="20"/>
              </w:rPr>
            </w:pPr>
            <w:r w:rsidRPr="00C300E1">
              <w:rPr>
                <w:rFonts w:asciiTheme="minorHAnsi" w:hAnsiTheme="minorHAnsi" w:cstheme="minorHAnsi"/>
                <w:b/>
                <w:sz w:val="22"/>
                <w:szCs w:val="20"/>
              </w:rPr>
              <w:tab/>
              <w:t>DESCRIPTION</w:t>
            </w:r>
            <w:r w:rsidRPr="00C300E1">
              <w:rPr>
                <w:rFonts w:asciiTheme="minorHAnsi" w:hAnsiTheme="minorHAnsi" w:cstheme="minorHAnsi"/>
                <w:b/>
                <w:sz w:val="22"/>
                <w:szCs w:val="20"/>
              </w:rPr>
              <w:tab/>
            </w:r>
          </w:p>
        </w:tc>
        <w:tc>
          <w:tcPr>
            <w:tcW w:w="125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QUANITITY</w:t>
            </w:r>
          </w:p>
        </w:tc>
        <w:tc>
          <w:tcPr>
            <w:tcW w:w="143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RATE</w:t>
            </w:r>
          </w:p>
        </w:tc>
        <w:tc>
          <w:tcPr>
            <w:tcW w:w="1111"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UNIT</w:t>
            </w:r>
          </w:p>
        </w:tc>
        <w:tc>
          <w:tcPr>
            <w:tcW w:w="1456"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AMOUNT</w:t>
            </w:r>
          </w:p>
        </w:tc>
      </w:tr>
      <w:tr w:rsidR="00A926DE" w:rsidRPr="00A13620" w:rsidTr="0072424E">
        <w:trPr>
          <w:trHeight w:val="2328"/>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926DE" w:rsidP="004F289D">
            <w:pPr>
              <w:pStyle w:val="PlainText"/>
              <w:spacing w:line="360" w:lineRule="auto"/>
              <w:jc w:val="both"/>
              <w:rPr>
                <w:rFonts w:asciiTheme="minorHAnsi" w:hAnsiTheme="minorHAnsi" w:cstheme="minorHAnsi"/>
                <w:b/>
              </w:rPr>
            </w:pPr>
            <w:r w:rsidRPr="00A13620">
              <w:rPr>
                <w:rFonts w:asciiTheme="minorHAnsi" w:hAnsiTheme="minorHAnsi" w:cstheme="minorHAnsi"/>
                <w:b/>
              </w:rPr>
              <w:t xml:space="preserve">Excavation </w:t>
            </w:r>
            <w:r w:rsidR="006D4F43">
              <w:rPr>
                <w:rFonts w:asciiTheme="minorHAnsi" w:hAnsiTheme="minorHAnsi" w:cstheme="minorHAnsi"/>
                <w:b/>
              </w:rPr>
              <w:t xml:space="preserve">for pipe line in trenches and pits in all kind of soil of murmur i/c </w:t>
            </w:r>
            <w:r w:rsidR="00F314FD">
              <w:rPr>
                <w:rFonts w:asciiTheme="minorHAnsi" w:hAnsiTheme="minorHAnsi" w:cstheme="minorHAnsi"/>
                <w:b/>
              </w:rPr>
              <w:t>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non-vehicular traffic where ever required lift up to 5Ft and lead up to one chain. (Ph Sch P# It - )</w:t>
            </w:r>
          </w:p>
          <w:p w:rsidR="00A926DE" w:rsidRPr="00A13620" w:rsidRDefault="00A926DE" w:rsidP="004F289D">
            <w:pPr>
              <w:pStyle w:val="PlainText"/>
              <w:spacing w:line="360" w:lineRule="auto"/>
              <w:jc w:val="both"/>
              <w:rPr>
                <w:rFonts w:asciiTheme="minorHAnsi" w:hAnsiTheme="minorHAnsi" w:cstheme="minorHAnsi"/>
                <w:b/>
              </w:rPr>
            </w:pPr>
            <w:r w:rsidRPr="00A13620">
              <w:rPr>
                <w:rFonts w:asciiTheme="minorHAnsi" w:hAnsiTheme="minorHAnsi" w:cstheme="minorHAnsi"/>
                <w:b/>
              </w:rPr>
              <w:tab/>
            </w:r>
            <w:r w:rsidR="00DC3CF6">
              <w:rPr>
                <w:rFonts w:asciiTheme="minorHAnsi" w:hAnsiTheme="minorHAnsi" w:cstheme="minorHAnsi"/>
                <w:b/>
              </w:rPr>
              <w:t>4</w:t>
            </w:r>
            <w:r w:rsidRPr="00A13620">
              <w:rPr>
                <w:rFonts w:asciiTheme="minorHAnsi" w:hAnsiTheme="minorHAnsi" w:cstheme="minorHAnsi"/>
                <w:b/>
              </w:rPr>
              <w:t>.</w:t>
            </w:r>
            <w:r w:rsidR="00DC3CF6">
              <w:rPr>
                <w:rFonts w:asciiTheme="minorHAnsi" w:hAnsiTheme="minorHAnsi" w:cstheme="minorHAnsi"/>
                <w:b/>
              </w:rPr>
              <w:t>50</w:t>
            </w:r>
            <w:r w:rsidRPr="00A13620">
              <w:rPr>
                <w:rFonts w:asciiTheme="minorHAnsi" w:hAnsiTheme="minorHAnsi" w:cstheme="minorHAnsi"/>
                <w:b/>
              </w:rPr>
              <w:t>x100x</w:t>
            </w:r>
            <w:r w:rsidR="00DC3CF6" w:rsidRPr="00DC3CF6">
              <w:rPr>
                <w:rFonts w:asciiTheme="minorHAnsi" w:hAnsiTheme="minorHAnsi" w:cstheme="minorHAnsi"/>
                <w:b/>
              </w:rPr>
              <w:t>2</w:t>
            </w:r>
            <w:r w:rsidRPr="00DC3CF6">
              <w:rPr>
                <w:rFonts w:asciiTheme="minorHAnsi" w:hAnsiTheme="minorHAnsi" w:cstheme="minorHAnsi"/>
                <w:b/>
              </w:rPr>
              <w:t>.0</w:t>
            </w:r>
            <w:r w:rsidRPr="00A13620">
              <w:rPr>
                <w:rFonts w:asciiTheme="minorHAnsi" w:hAnsiTheme="minorHAnsi" w:cstheme="minorHAnsi"/>
                <w:b/>
              </w:rPr>
              <w:t xml:space="preserve"> x </w:t>
            </w:r>
            <w:r w:rsidR="00DC3CF6">
              <w:rPr>
                <w:rFonts w:asciiTheme="minorHAnsi" w:hAnsiTheme="minorHAnsi" w:cstheme="minorHAnsi"/>
                <w:b/>
                <w:u w:val="single"/>
              </w:rPr>
              <w:t>2</w:t>
            </w:r>
            <w:r w:rsidRPr="00A13620">
              <w:rPr>
                <w:rFonts w:asciiTheme="minorHAnsi" w:hAnsiTheme="minorHAnsi" w:cstheme="minorHAnsi"/>
                <w:b/>
                <w:u w:val="single"/>
              </w:rPr>
              <w:t>+3</w:t>
            </w:r>
            <w:r w:rsidRPr="00A13620">
              <w:rPr>
                <w:rFonts w:asciiTheme="minorHAnsi" w:hAnsiTheme="minorHAnsi" w:cstheme="minorHAnsi"/>
                <w:b/>
              </w:rPr>
              <w:tab/>
              <w:t>=</w:t>
            </w:r>
            <w:r>
              <w:rPr>
                <w:rFonts w:asciiTheme="minorHAnsi" w:hAnsiTheme="minorHAnsi" w:cstheme="minorHAnsi"/>
                <w:b/>
              </w:rPr>
              <w:t xml:space="preserve"> </w:t>
            </w:r>
            <w:r w:rsidR="00DC3CF6">
              <w:rPr>
                <w:rFonts w:asciiTheme="minorHAnsi" w:hAnsiTheme="minorHAnsi" w:cstheme="minorHAnsi"/>
                <w:b/>
              </w:rPr>
              <w:t>2250</w:t>
            </w:r>
            <w:r w:rsidRPr="00A13620">
              <w:rPr>
                <w:rFonts w:asciiTheme="minorHAnsi" w:hAnsiTheme="minorHAnsi" w:cstheme="minorHAnsi"/>
                <w:b/>
              </w:rPr>
              <w:t>.0</w:t>
            </w:r>
            <w:r w:rsidR="00DC3CF6">
              <w:rPr>
                <w:rFonts w:asciiTheme="minorHAnsi" w:hAnsiTheme="minorHAnsi" w:cstheme="minorHAnsi"/>
                <w:b/>
              </w:rPr>
              <w:t xml:space="preserve"> </w:t>
            </w:r>
            <w:r w:rsidRPr="00A13620">
              <w:rPr>
                <w:rFonts w:asciiTheme="minorHAnsi" w:hAnsiTheme="minorHAnsi" w:cstheme="minorHAnsi"/>
                <w:b/>
              </w:rPr>
              <w:t>Cft</w:t>
            </w:r>
          </w:p>
          <w:p w:rsidR="00A926DE" w:rsidRPr="00A13620" w:rsidRDefault="00A926DE" w:rsidP="004F289D">
            <w:pPr>
              <w:pStyle w:val="PlainText"/>
              <w:spacing w:line="360" w:lineRule="auto"/>
              <w:jc w:val="both"/>
              <w:rPr>
                <w:rFonts w:asciiTheme="minorHAnsi" w:hAnsiTheme="minorHAnsi" w:cstheme="minorHAnsi"/>
                <w:b/>
              </w:rPr>
            </w:pPr>
            <w:r w:rsidRPr="00A13620">
              <w:rPr>
                <w:rFonts w:asciiTheme="minorHAnsi" w:hAnsiTheme="minorHAnsi" w:cstheme="minorHAnsi"/>
                <w:b/>
              </w:rPr>
              <w:tab/>
            </w:r>
            <w:r w:rsidRPr="00A13620">
              <w:rPr>
                <w:rFonts w:asciiTheme="minorHAnsi" w:hAnsiTheme="minorHAnsi" w:cstheme="minorHAnsi"/>
                <w:b/>
              </w:rPr>
              <w:tab/>
              <w:t xml:space="preserve">             2</w:t>
            </w:r>
            <w:r w:rsidRPr="00A13620">
              <w:rPr>
                <w:rFonts w:asciiTheme="minorHAnsi" w:hAnsiTheme="minorHAnsi" w:cstheme="minorHAnsi"/>
                <w:b/>
              </w:rPr>
              <w:tab/>
            </w:r>
          </w:p>
        </w:tc>
        <w:tc>
          <w:tcPr>
            <w:tcW w:w="1258" w:type="dxa"/>
            <w:vAlign w:val="bottom"/>
          </w:tcPr>
          <w:p w:rsidR="00A926DE" w:rsidRPr="00A13620" w:rsidRDefault="00DC3CF6"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2250</w:t>
            </w:r>
            <w:r w:rsidR="00A926DE" w:rsidRPr="00A13620">
              <w:rPr>
                <w:rFonts w:asciiTheme="minorHAnsi" w:hAnsiTheme="minorHAnsi" w:cstheme="minorHAnsi"/>
                <w:b/>
                <w:sz w:val="20"/>
                <w:szCs w:val="20"/>
              </w:rPr>
              <w:t>.0</w:t>
            </w:r>
            <w:r>
              <w:rPr>
                <w:rFonts w:asciiTheme="minorHAnsi" w:hAnsiTheme="minorHAnsi" w:cstheme="minorHAnsi"/>
                <w:b/>
                <w:sz w:val="20"/>
                <w:szCs w:val="20"/>
              </w:rPr>
              <w:t xml:space="preserve"> </w:t>
            </w:r>
            <w:r w:rsidR="00A926DE" w:rsidRPr="00A13620">
              <w:rPr>
                <w:rFonts w:asciiTheme="minorHAnsi" w:hAnsiTheme="minorHAnsi" w:cstheme="minorHAnsi"/>
                <w:b/>
                <w:sz w:val="20"/>
                <w:szCs w:val="20"/>
              </w:rPr>
              <w:t>Cft</w:t>
            </w:r>
          </w:p>
        </w:tc>
        <w:tc>
          <w:tcPr>
            <w:tcW w:w="1438" w:type="dxa"/>
            <w:vAlign w:val="bottom"/>
          </w:tcPr>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DC3CF6">
              <w:rPr>
                <w:rFonts w:asciiTheme="minorHAnsi" w:hAnsiTheme="minorHAnsi" w:cstheme="minorHAnsi"/>
                <w:b/>
                <w:sz w:val="20"/>
                <w:szCs w:val="20"/>
              </w:rPr>
              <w:t xml:space="preserve"> 4650</w:t>
            </w:r>
            <w:r w:rsidRPr="00A13620">
              <w:rPr>
                <w:rFonts w:asciiTheme="minorHAnsi" w:hAnsiTheme="minorHAnsi" w:cstheme="minorHAnsi"/>
                <w:b/>
                <w:sz w:val="20"/>
                <w:szCs w:val="20"/>
              </w:rPr>
              <w:t>.</w:t>
            </w:r>
            <w:r w:rsidR="00DC3CF6">
              <w:rPr>
                <w:rFonts w:asciiTheme="minorHAnsi" w:hAnsiTheme="minorHAnsi" w:cstheme="minorHAnsi"/>
                <w:b/>
                <w:sz w:val="20"/>
                <w:szCs w:val="20"/>
              </w:rPr>
              <w:t>00</w:t>
            </w:r>
          </w:p>
        </w:tc>
        <w:tc>
          <w:tcPr>
            <w:tcW w:w="1111" w:type="dxa"/>
            <w:vAlign w:val="bottom"/>
          </w:tcPr>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%Ocft</w:t>
            </w:r>
          </w:p>
        </w:tc>
        <w:tc>
          <w:tcPr>
            <w:tcW w:w="1456" w:type="dxa"/>
            <w:vAlign w:val="bottom"/>
          </w:tcPr>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DC3CF6">
              <w:rPr>
                <w:rFonts w:asciiTheme="minorHAnsi" w:hAnsiTheme="minorHAnsi" w:cstheme="minorHAnsi"/>
                <w:b/>
                <w:sz w:val="20"/>
                <w:szCs w:val="20"/>
              </w:rPr>
              <w:t xml:space="preserve"> 10,462</w:t>
            </w:r>
            <w:r w:rsidRPr="00A13620">
              <w:rPr>
                <w:rFonts w:asciiTheme="minorHAnsi" w:hAnsiTheme="minorHAnsi" w:cstheme="minorHAnsi"/>
                <w:b/>
                <w:sz w:val="20"/>
                <w:szCs w:val="20"/>
              </w:rPr>
              <w:t>.00</w:t>
            </w:r>
          </w:p>
        </w:tc>
      </w:tr>
      <w:tr w:rsidR="00A926DE" w:rsidRPr="00A13620" w:rsidTr="00463FCE">
        <w:trPr>
          <w:trHeight w:val="275"/>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7E0C28"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 xml:space="preserve">Providing R.C.C pipe of ASTM C-76-62 T/C 76-70 class II wail B and fixing in trenches i/c cutting fitting and jointing with rubber ring i/c testing with water to specified pressure. </w:t>
            </w:r>
          </w:p>
          <w:p w:rsidR="00A926DE" w:rsidRPr="00A13620" w:rsidRDefault="00A926DE" w:rsidP="004F289D">
            <w:pPr>
              <w:spacing w:line="360" w:lineRule="auto"/>
              <w:jc w:val="both"/>
              <w:rPr>
                <w:rFonts w:asciiTheme="minorHAnsi" w:hAnsiTheme="minorHAnsi" w:cstheme="minorHAnsi"/>
                <w:b/>
                <w:sz w:val="20"/>
                <w:szCs w:val="20"/>
              </w:rPr>
            </w:pPr>
          </w:p>
          <w:p w:rsidR="00A926DE" w:rsidRPr="00A13620" w:rsidRDefault="00A926DE" w:rsidP="004F289D">
            <w:pPr>
              <w:spacing w:line="360" w:lineRule="auto"/>
              <w:jc w:val="both"/>
              <w:rPr>
                <w:rFonts w:asciiTheme="minorHAnsi" w:hAnsiTheme="minorHAnsi" w:cstheme="minorHAnsi"/>
                <w:b/>
                <w:sz w:val="20"/>
                <w:szCs w:val="20"/>
              </w:rPr>
            </w:pPr>
            <w:r w:rsidRPr="00A13620">
              <w:rPr>
                <w:rFonts w:asciiTheme="minorHAnsi" w:hAnsiTheme="minorHAnsi" w:cstheme="minorHAnsi"/>
                <w:b/>
                <w:sz w:val="20"/>
                <w:szCs w:val="20"/>
              </w:rPr>
              <w:tab/>
            </w:r>
            <w:r w:rsidR="00887CE8">
              <w:rPr>
                <w:rFonts w:asciiTheme="minorHAnsi" w:hAnsiTheme="minorHAnsi" w:cstheme="minorHAnsi"/>
                <w:b/>
                <w:sz w:val="20"/>
                <w:szCs w:val="20"/>
              </w:rPr>
              <w:t>4</w:t>
            </w:r>
            <w:r w:rsidRPr="00A13620">
              <w:rPr>
                <w:rFonts w:asciiTheme="minorHAnsi" w:hAnsiTheme="minorHAnsi" w:cstheme="minorHAnsi"/>
                <w:b/>
                <w:sz w:val="20"/>
                <w:szCs w:val="20"/>
              </w:rPr>
              <w:t>.</w:t>
            </w:r>
            <w:r w:rsidR="00887CE8">
              <w:rPr>
                <w:rFonts w:asciiTheme="minorHAnsi" w:hAnsiTheme="minorHAnsi" w:cstheme="minorHAnsi"/>
                <w:b/>
                <w:sz w:val="20"/>
                <w:szCs w:val="20"/>
              </w:rPr>
              <w:t>50x100</w:t>
            </w:r>
            <w:r w:rsidRPr="00A13620">
              <w:rPr>
                <w:rFonts w:asciiTheme="minorHAnsi" w:hAnsiTheme="minorHAnsi" w:cstheme="minorHAnsi"/>
                <w:b/>
                <w:sz w:val="20"/>
                <w:szCs w:val="20"/>
              </w:rPr>
              <w:tab/>
            </w:r>
            <w:r w:rsidRPr="00A13620">
              <w:rPr>
                <w:rFonts w:asciiTheme="minorHAnsi" w:hAnsiTheme="minorHAnsi" w:cstheme="minorHAnsi"/>
                <w:b/>
                <w:sz w:val="20"/>
                <w:szCs w:val="20"/>
              </w:rPr>
              <w:tab/>
              <w:t xml:space="preserve">= </w:t>
            </w:r>
            <w:r w:rsidR="00887CE8">
              <w:rPr>
                <w:rFonts w:asciiTheme="minorHAnsi" w:hAnsiTheme="minorHAnsi" w:cstheme="minorHAnsi"/>
                <w:b/>
                <w:sz w:val="20"/>
                <w:szCs w:val="20"/>
              </w:rPr>
              <w:t>450.0 Rft</w:t>
            </w:r>
          </w:p>
        </w:tc>
        <w:tc>
          <w:tcPr>
            <w:tcW w:w="1258" w:type="dxa"/>
            <w:vAlign w:val="bottom"/>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887CE8"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450.0 Rft.</w:t>
            </w:r>
          </w:p>
        </w:tc>
        <w:tc>
          <w:tcPr>
            <w:tcW w:w="1438" w:type="dxa"/>
            <w:vAlign w:val="bottom"/>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887CE8">
              <w:rPr>
                <w:rFonts w:asciiTheme="minorHAnsi" w:hAnsiTheme="minorHAnsi" w:cstheme="minorHAnsi"/>
                <w:b/>
                <w:sz w:val="20"/>
                <w:szCs w:val="20"/>
              </w:rPr>
              <w:t xml:space="preserve"> </w:t>
            </w:r>
            <w:r w:rsidR="00F46590">
              <w:rPr>
                <w:rFonts w:asciiTheme="minorHAnsi" w:hAnsiTheme="minorHAnsi" w:cstheme="minorHAnsi"/>
                <w:b/>
                <w:sz w:val="20"/>
                <w:szCs w:val="20"/>
              </w:rPr>
              <w:t>412.00</w:t>
            </w:r>
          </w:p>
        </w:tc>
        <w:tc>
          <w:tcPr>
            <w:tcW w:w="1111" w:type="dxa"/>
            <w:vAlign w:val="bottom"/>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F46590"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P</w:t>
            </w:r>
            <w:r w:rsidR="00A926DE" w:rsidRPr="00A13620">
              <w:rPr>
                <w:rFonts w:asciiTheme="minorHAnsi" w:hAnsiTheme="minorHAnsi" w:cstheme="minorHAnsi"/>
                <w:b/>
                <w:sz w:val="20"/>
                <w:szCs w:val="20"/>
              </w:rPr>
              <w:t xml:space="preserve"> </w:t>
            </w:r>
            <w:r>
              <w:rPr>
                <w:rFonts w:asciiTheme="minorHAnsi" w:hAnsiTheme="minorHAnsi" w:cstheme="minorHAnsi"/>
                <w:b/>
                <w:sz w:val="20"/>
                <w:szCs w:val="20"/>
              </w:rPr>
              <w:t>R</w:t>
            </w:r>
            <w:r w:rsidR="00A926DE" w:rsidRPr="00A13620">
              <w:rPr>
                <w:rFonts w:asciiTheme="minorHAnsi" w:hAnsiTheme="minorHAnsi" w:cstheme="minorHAnsi"/>
                <w:b/>
                <w:sz w:val="20"/>
                <w:szCs w:val="20"/>
              </w:rPr>
              <w:t>ft</w:t>
            </w:r>
          </w:p>
        </w:tc>
        <w:tc>
          <w:tcPr>
            <w:tcW w:w="1456" w:type="dxa"/>
            <w:vAlign w:val="bottom"/>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F46590">
              <w:rPr>
                <w:rFonts w:asciiTheme="minorHAnsi" w:hAnsiTheme="minorHAnsi" w:cstheme="minorHAnsi"/>
                <w:b/>
                <w:sz w:val="20"/>
                <w:szCs w:val="20"/>
              </w:rPr>
              <w:t>185,400</w:t>
            </w:r>
            <w:r w:rsidRPr="00A13620">
              <w:rPr>
                <w:rFonts w:asciiTheme="minorHAnsi" w:hAnsiTheme="minorHAnsi" w:cstheme="minorHAnsi"/>
                <w:b/>
                <w:sz w:val="20"/>
                <w:szCs w:val="20"/>
              </w:rPr>
              <w:t>.00</w:t>
            </w:r>
          </w:p>
        </w:tc>
      </w:tr>
      <w:tr w:rsidR="00A926DE" w:rsidRPr="00A13620" w:rsidTr="00463FCE">
        <w:trPr>
          <w:trHeight w:val="275"/>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03775"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Refilling the excavated stuff in trenches 6” thick layers i/c watering ramming to full compaction etc complete. (Ph 5ch P-  It -  )</w:t>
            </w:r>
          </w:p>
          <w:p w:rsidR="00A926DE" w:rsidRPr="00A13620" w:rsidRDefault="00A926DE" w:rsidP="004F289D">
            <w:pPr>
              <w:spacing w:line="360" w:lineRule="auto"/>
              <w:rPr>
                <w:rFonts w:asciiTheme="minorHAnsi" w:hAnsiTheme="minorHAnsi" w:cstheme="minorHAnsi"/>
                <w:b/>
                <w:sz w:val="20"/>
                <w:szCs w:val="20"/>
              </w:rPr>
            </w:pPr>
          </w:p>
          <w:p w:rsidR="00A926DE" w:rsidRPr="0072424E" w:rsidRDefault="0072424E" w:rsidP="004F289D">
            <w:pPr>
              <w:spacing w:line="360" w:lineRule="auto"/>
              <w:jc w:val="both"/>
              <w:rPr>
                <w:rFonts w:asciiTheme="minorHAnsi" w:hAnsiTheme="minorHAnsi" w:cstheme="minorHAnsi"/>
                <w:b/>
                <w:snapToGrid w:val="0"/>
                <w:sz w:val="20"/>
                <w:szCs w:val="20"/>
                <w:u w:val="single"/>
              </w:rPr>
            </w:pPr>
            <w:r w:rsidRPr="0072424E">
              <w:rPr>
                <w:rFonts w:asciiTheme="minorHAnsi" w:hAnsiTheme="minorHAnsi" w:cstheme="minorHAnsi"/>
                <w:b/>
                <w:snapToGrid w:val="0"/>
                <w:sz w:val="20"/>
                <w:szCs w:val="20"/>
                <w:u w:val="single"/>
              </w:rPr>
              <w:t>2250 x 90</w:t>
            </w:r>
          </w:p>
          <w:p w:rsidR="0072424E" w:rsidRPr="00A13620" w:rsidRDefault="0072424E" w:rsidP="004F289D">
            <w:pPr>
              <w:spacing w:line="360" w:lineRule="auto"/>
              <w:jc w:val="both"/>
              <w:rPr>
                <w:rFonts w:asciiTheme="minorHAnsi" w:hAnsiTheme="minorHAnsi" w:cstheme="minorHAnsi"/>
                <w:b/>
                <w:snapToGrid w:val="0"/>
                <w:sz w:val="20"/>
                <w:szCs w:val="20"/>
              </w:rPr>
            </w:pPr>
            <w:r>
              <w:rPr>
                <w:rFonts w:asciiTheme="minorHAnsi" w:hAnsiTheme="minorHAnsi" w:cstheme="minorHAnsi"/>
                <w:b/>
                <w:snapToGrid w:val="0"/>
                <w:sz w:val="20"/>
                <w:szCs w:val="20"/>
              </w:rPr>
              <w:t xml:space="preserve">       100</w:t>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t xml:space="preserve">= 2025 Cft. </w:t>
            </w:r>
          </w:p>
        </w:tc>
        <w:tc>
          <w:tcPr>
            <w:tcW w:w="1258" w:type="dxa"/>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72424E"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2025 Cft.</w:t>
            </w:r>
          </w:p>
        </w:tc>
        <w:tc>
          <w:tcPr>
            <w:tcW w:w="1438" w:type="dxa"/>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72424E">
              <w:rPr>
                <w:rFonts w:asciiTheme="minorHAnsi" w:hAnsiTheme="minorHAnsi" w:cstheme="minorHAnsi"/>
                <w:b/>
                <w:sz w:val="20"/>
                <w:szCs w:val="20"/>
              </w:rPr>
              <w:t xml:space="preserve"> 2760.00</w:t>
            </w:r>
          </w:p>
        </w:tc>
        <w:tc>
          <w:tcPr>
            <w:tcW w:w="1111" w:type="dxa"/>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w:t>
            </w:r>
            <w:r w:rsidR="00C51C75">
              <w:rPr>
                <w:rFonts w:asciiTheme="minorHAnsi" w:hAnsiTheme="minorHAnsi" w:cstheme="minorHAnsi"/>
                <w:b/>
                <w:sz w:val="20"/>
                <w:szCs w:val="20"/>
              </w:rPr>
              <w:t>0</w:t>
            </w:r>
            <w:r w:rsidR="0072424E">
              <w:rPr>
                <w:rFonts w:asciiTheme="minorHAnsi" w:hAnsiTheme="minorHAnsi" w:cstheme="minorHAnsi"/>
                <w:b/>
                <w:sz w:val="20"/>
                <w:szCs w:val="20"/>
              </w:rPr>
              <w:t>C</w:t>
            </w:r>
            <w:r w:rsidRPr="00A13620">
              <w:rPr>
                <w:rFonts w:asciiTheme="minorHAnsi" w:hAnsiTheme="minorHAnsi" w:cstheme="minorHAnsi"/>
                <w:b/>
                <w:sz w:val="20"/>
                <w:szCs w:val="20"/>
              </w:rPr>
              <w:t>ft</w:t>
            </w:r>
          </w:p>
        </w:tc>
        <w:tc>
          <w:tcPr>
            <w:tcW w:w="1456" w:type="dxa"/>
          </w:tcPr>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p>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C51C75">
              <w:rPr>
                <w:rFonts w:asciiTheme="minorHAnsi" w:hAnsiTheme="minorHAnsi" w:cstheme="minorHAnsi"/>
                <w:b/>
                <w:sz w:val="20"/>
                <w:szCs w:val="20"/>
              </w:rPr>
              <w:t xml:space="preserve"> 55890</w:t>
            </w:r>
            <w:r w:rsidRPr="00A13620">
              <w:rPr>
                <w:rFonts w:asciiTheme="minorHAnsi" w:hAnsiTheme="minorHAnsi" w:cstheme="minorHAnsi"/>
                <w:b/>
                <w:sz w:val="20"/>
                <w:szCs w:val="20"/>
              </w:rPr>
              <w:t>.00</w:t>
            </w:r>
          </w:p>
        </w:tc>
      </w:tr>
      <w:tr w:rsidR="00A926DE" w:rsidRPr="00A13620" w:rsidTr="00463FCE">
        <w:trPr>
          <w:trHeight w:val="1573"/>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03775"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Construction of manhole or inspection chamber for 4ft dia and 5ft in depth with circular sewer with wall c.c 1:2:4 width 9” thick including centering and fixing c.i manhole frame without R.C.C mahole cover etc complete as per specification (Sch RA)</w:t>
            </w:r>
          </w:p>
          <w:p w:rsidR="00A926DE" w:rsidRPr="00A13620" w:rsidRDefault="00A926DE" w:rsidP="004F289D">
            <w:pPr>
              <w:spacing w:line="360" w:lineRule="auto"/>
              <w:jc w:val="both"/>
              <w:rPr>
                <w:rFonts w:asciiTheme="minorHAnsi" w:hAnsiTheme="minorHAnsi" w:cstheme="minorHAnsi"/>
                <w:b/>
                <w:sz w:val="20"/>
                <w:szCs w:val="20"/>
              </w:rPr>
            </w:pPr>
          </w:p>
          <w:p w:rsidR="00A926DE" w:rsidRPr="00A13620" w:rsidRDefault="009F35BF"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1x10</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10 Nos.</w:t>
            </w:r>
          </w:p>
        </w:tc>
        <w:tc>
          <w:tcPr>
            <w:tcW w:w="1258" w:type="dxa"/>
            <w:vAlign w:val="bottom"/>
          </w:tcPr>
          <w:p w:rsidR="00A926DE" w:rsidRPr="00A13620" w:rsidRDefault="009F35BF" w:rsidP="004F289D">
            <w:pPr>
              <w:tabs>
                <w:tab w:val="center" w:pos="522"/>
              </w:tabs>
              <w:spacing w:line="360" w:lineRule="auto"/>
              <w:jc w:val="center"/>
              <w:rPr>
                <w:rFonts w:asciiTheme="minorHAnsi" w:hAnsiTheme="minorHAnsi" w:cstheme="minorHAnsi"/>
                <w:b/>
                <w:sz w:val="20"/>
                <w:szCs w:val="20"/>
              </w:rPr>
            </w:pPr>
            <w:r>
              <w:rPr>
                <w:rFonts w:asciiTheme="minorHAnsi" w:hAnsiTheme="minorHAnsi" w:cstheme="minorHAnsi"/>
                <w:b/>
                <w:sz w:val="20"/>
                <w:szCs w:val="20"/>
              </w:rPr>
              <w:t>10 Nos.</w:t>
            </w:r>
          </w:p>
        </w:tc>
        <w:tc>
          <w:tcPr>
            <w:tcW w:w="1438" w:type="dxa"/>
            <w:vAlign w:val="bottom"/>
          </w:tcPr>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35BF">
              <w:rPr>
                <w:rFonts w:asciiTheme="minorHAnsi" w:hAnsiTheme="minorHAnsi" w:cstheme="minorHAnsi"/>
                <w:b/>
                <w:sz w:val="20"/>
                <w:szCs w:val="20"/>
              </w:rPr>
              <w:t xml:space="preserve"> 13952.53</w:t>
            </w:r>
          </w:p>
        </w:tc>
        <w:tc>
          <w:tcPr>
            <w:tcW w:w="1111" w:type="dxa"/>
            <w:vAlign w:val="bottom"/>
          </w:tcPr>
          <w:p w:rsidR="00A926DE" w:rsidRPr="00A13620" w:rsidRDefault="009F35BF"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Each</w:t>
            </w:r>
          </w:p>
        </w:tc>
        <w:tc>
          <w:tcPr>
            <w:tcW w:w="1456" w:type="dxa"/>
            <w:vAlign w:val="bottom"/>
          </w:tcPr>
          <w:p w:rsidR="00A926DE"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35BF">
              <w:rPr>
                <w:rFonts w:asciiTheme="minorHAnsi" w:hAnsiTheme="minorHAnsi" w:cstheme="minorHAnsi"/>
                <w:b/>
                <w:sz w:val="20"/>
                <w:szCs w:val="20"/>
              </w:rPr>
              <w:t xml:space="preserve"> 139,525</w:t>
            </w:r>
          </w:p>
        </w:tc>
      </w:tr>
      <w:tr w:rsidR="00880FE1" w:rsidRPr="00A13620" w:rsidTr="00463FCE">
        <w:trPr>
          <w:trHeight w:val="1321"/>
        </w:trPr>
        <w:tc>
          <w:tcPr>
            <w:tcW w:w="468" w:type="dxa"/>
          </w:tcPr>
          <w:p w:rsidR="00880FE1" w:rsidRPr="00A13620" w:rsidRDefault="00880FE1" w:rsidP="00880FE1">
            <w:pPr>
              <w:pStyle w:val="ListParagraph"/>
              <w:numPr>
                <w:ilvl w:val="0"/>
                <w:numId w:val="1"/>
              </w:numPr>
              <w:rPr>
                <w:rFonts w:asciiTheme="minorHAnsi" w:hAnsiTheme="minorHAnsi" w:cstheme="minorHAnsi"/>
                <w:b/>
                <w:sz w:val="20"/>
                <w:szCs w:val="20"/>
              </w:rPr>
            </w:pPr>
          </w:p>
        </w:tc>
        <w:tc>
          <w:tcPr>
            <w:tcW w:w="5546" w:type="dxa"/>
          </w:tcPr>
          <w:p w:rsidR="00880FE1" w:rsidRDefault="00880FE1"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Manufacturing and supplying R.C.C Ring slab 21” dia out side 7.5” widthand 6” thick i/c 3/8” dia to steel bar to concentric ring with 3/8” dia 8 Nos cross link bars 1/c curing staking and transportation with in 10 miles etc complete. (W S Schedule P-27 it-2)</w:t>
            </w:r>
          </w:p>
          <w:p w:rsidR="00880FE1" w:rsidRDefault="00880FE1" w:rsidP="004F289D">
            <w:pPr>
              <w:pStyle w:val="BodyText2"/>
              <w:spacing w:after="0" w:line="360" w:lineRule="auto"/>
              <w:rPr>
                <w:rFonts w:asciiTheme="minorHAnsi" w:hAnsiTheme="minorHAnsi" w:cstheme="minorHAnsi"/>
                <w:b/>
                <w:sz w:val="20"/>
                <w:szCs w:val="20"/>
              </w:rPr>
            </w:pPr>
          </w:p>
          <w:p w:rsidR="00880FE1" w:rsidRPr="00DD1952" w:rsidRDefault="00190F32" w:rsidP="004F289D">
            <w:pPr>
              <w:pStyle w:val="BodyText2"/>
              <w:spacing w:after="0" w:line="360" w:lineRule="auto"/>
              <w:rPr>
                <w:rFonts w:asciiTheme="minorHAnsi" w:hAnsiTheme="minorHAnsi" w:cstheme="minorHAnsi"/>
                <w:b/>
                <w:sz w:val="20"/>
                <w:szCs w:val="20"/>
              </w:rPr>
            </w:pPr>
            <w:r>
              <w:rPr>
                <w:rFonts w:asciiTheme="minorHAnsi" w:hAnsiTheme="minorHAnsi" w:cstheme="minorHAnsi"/>
                <w:b/>
                <w:sz w:val="20"/>
                <w:szCs w:val="20"/>
              </w:rPr>
              <w:t>1x10</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10 Nos.</w:t>
            </w:r>
          </w:p>
        </w:tc>
        <w:tc>
          <w:tcPr>
            <w:tcW w:w="1258" w:type="dxa"/>
          </w:tcPr>
          <w:p w:rsidR="00880FE1" w:rsidRPr="00A13620" w:rsidRDefault="00880FE1" w:rsidP="004F289D">
            <w:pPr>
              <w:spacing w:line="360" w:lineRule="auto"/>
              <w:jc w:val="both"/>
              <w:rPr>
                <w:rFonts w:asciiTheme="minorHAnsi" w:hAnsiTheme="minorHAnsi" w:cstheme="minorHAnsi"/>
                <w:b/>
                <w:sz w:val="20"/>
                <w:szCs w:val="20"/>
              </w:rPr>
            </w:pPr>
          </w:p>
          <w:p w:rsidR="00880FE1" w:rsidRDefault="00880FE1" w:rsidP="004F289D">
            <w:pPr>
              <w:spacing w:line="360" w:lineRule="auto"/>
              <w:jc w:val="both"/>
              <w:rPr>
                <w:rFonts w:asciiTheme="minorHAnsi" w:hAnsiTheme="minorHAnsi" w:cstheme="minorHAnsi"/>
                <w:b/>
                <w:sz w:val="20"/>
                <w:szCs w:val="20"/>
              </w:rPr>
            </w:pPr>
          </w:p>
          <w:p w:rsidR="00C85198" w:rsidRDefault="00C85198"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682C77" w:rsidRDefault="00682C77" w:rsidP="004F289D">
            <w:pPr>
              <w:spacing w:line="360" w:lineRule="auto"/>
              <w:jc w:val="center"/>
              <w:rPr>
                <w:rFonts w:asciiTheme="minorHAnsi" w:hAnsiTheme="minorHAnsi" w:cstheme="minorHAnsi"/>
                <w:b/>
                <w:sz w:val="20"/>
                <w:szCs w:val="20"/>
              </w:rPr>
            </w:pPr>
          </w:p>
          <w:p w:rsidR="00C85198" w:rsidRDefault="00C85198" w:rsidP="004F289D">
            <w:pPr>
              <w:spacing w:line="360" w:lineRule="auto"/>
              <w:jc w:val="center"/>
              <w:rPr>
                <w:rFonts w:asciiTheme="minorHAnsi" w:hAnsiTheme="minorHAnsi" w:cstheme="minorHAnsi"/>
                <w:b/>
                <w:sz w:val="20"/>
                <w:szCs w:val="20"/>
              </w:rPr>
            </w:pPr>
          </w:p>
          <w:p w:rsidR="00880FE1" w:rsidRPr="00A13620" w:rsidRDefault="00682C77"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10 Nos.</w:t>
            </w:r>
          </w:p>
        </w:tc>
        <w:tc>
          <w:tcPr>
            <w:tcW w:w="1438" w:type="dxa"/>
          </w:tcPr>
          <w:p w:rsidR="00880FE1"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C85198" w:rsidRDefault="00C85198" w:rsidP="004F289D">
            <w:pPr>
              <w:spacing w:line="360" w:lineRule="auto"/>
              <w:jc w:val="center"/>
              <w:rPr>
                <w:rFonts w:asciiTheme="minorHAnsi" w:hAnsiTheme="minorHAnsi" w:cstheme="minorHAnsi"/>
                <w:b/>
                <w:sz w:val="20"/>
                <w:szCs w:val="20"/>
              </w:rPr>
            </w:pPr>
          </w:p>
          <w:p w:rsidR="00C85198" w:rsidRDefault="00C85198" w:rsidP="004F289D">
            <w:pPr>
              <w:spacing w:line="360" w:lineRule="auto"/>
              <w:jc w:val="center"/>
              <w:rPr>
                <w:rFonts w:asciiTheme="minorHAnsi" w:hAnsiTheme="minorHAnsi" w:cstheme="minorHAnsi"/>
                <w:b/>
                <w:sz w:val="20"/>
                <w:szCs w:val="20"/>
              </w:rPr>
            </w:pPr>
          </w:p>
          <w:p w:rsidR="00C85198" w:rsidRDefault="00C85198" w:rsidP="004F289D">
            <w:pPr>
              <w:spacing w:line="360" w:lineRule="auto"/>
              <w:jc w:val="center"/>
              <w:rPr>
                <w:rFonts w:asciiTheme="minorHAnsi" w:hAnsiTheme="minorHAnsi" w:cstheme="minorHAnsi"/>
                <w:b/>
                <w:sz w:val="20"/>
                <w:szCs w:val="20"/>
              </w:rPr>
            </w:pPr>
          </w:p>
          <w:p w:rsidR="00C85198" w:rsidRDefault="00C85198"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682C77">
              <w:rPr>
                <w:rFonts w:asciiTheme="minorHAnsi" w:hAnsiTheme="minorHAnsi" w:cstheme="minorHAnsi"/>
                <w:b/>
                <w:sz w:val="20"/>
                <w:szCs w:val="20"/>
              </w:rPr>
              <w:t>1906.60</w:t>
            </w:r>
          </w:p>
        </w:tc>
        <w:tc>
          <w:tcPr>
            <w:tcW w:w="1111" w:type="dxa"/>
            <w:vAlign w:val="bottom"/>
          </w:tcPr>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682C77"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 xml:space="preserve">Each </w:t>
            </w:r>
          </w:p>
        </w:tc>
        <w:tc>
          <w:tcPr>
            <w:tcW w:w="1456" w:type="dxa"/>
            <w:vAlign w:val="bottom"/>
          </w:tcPr>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19066.00</w:t>
            </w:r>
          </w:p>
        </w:tc>
      </w:tr>
      <w:tr w:rsidR="00880FE1" w:rsidRPr="00A13620" w:rsidTr="00463FCE">
        <w:tc>
          <w:tcPr>
            <w:tcW w:w="468" w:type="dxa"/>
          </w:tcPr>
          <w:p w:rsidR="00880FE1" w:rsidRPr="00A13620" w:rsidRDefault="00880FE1" w:rsidP="00880FE1">
            <w:pPr>
              <w:pStyle w:val="ListParagraph"/>
              <w:numPr>
                <w:ilvl w:val="0"/>
                <w:numId w:val="1"/>
              </w:numPr>
              <w:rPr>
                <w:rFonts w:asciiTheme="minorHAnsi" w:hAnsiTheme="minorHAnsi" w:cstheme="minorHAnsi"/>
                <w:b/>
                <w:sz w:val="20"/>
                <w:szCs w:val="20"/>
              </w:rPr>
            </w:pPr>
          </w:p>
        </w:tc>
        <w:tc>
          <w:tcPr>
            <w:tcW w:w="5546" w:type="dxa"/>
          </w:tcPr>
          <w:p w:rsidR="00880FE1" w:rsidRDefault="00880FE1"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Manufacturing and supplying R.C.C manhole covers cast in 1:2:4 concrete ratio 3” deep at center to center reinforcement with 3/8” dia for steel bars at 4” center to center welded to 1/8” thick 2.5” deep M.S plate 1/c curing staking and transportation with in 10 Miles etc complete (W S Schedule P-27 It-1)</w:t>
            </w:r>
          </w:p>
          <w:p w:rsidR="00AE7122" w:rsidRDefault="00AE7122" w:rsidP="004F289D">
            <w:pPr>
              <w:spacing w:line="360" w:lineRule="auto"/>
              <w:jc w:val="both"/>
              <w:rPr>
                <w:rFonts w:asciiTheme="minorHAnsi" w:hAnsiTheme="minorHAnsi" w:cstheme="minorHAnsi"/>
                <w:b/>
                <w:sz w:val="20"/>
                <w:szCs w:val="20"/>
              </w:rPr>
            </w:pPr>
          </w:p>
          <w:p w:rsidR="00880FE1" w:rsidRDefault="00AE7122"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1x10</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t>= 10 Nos.</w:t>
            </w:r>
          </w:p>
        </w:tc>
        <w:tc>
          <w:tcPr>
            <w:tcW w:w="1258" w:type="dxa"/>
          </w:tcPr>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AE7122" w:rsidRDefault="00AE7122" w:rsidP="004F289D">
            <w:pPr>
              <w:spacing w:line="360" w:lineRule="auto"/>
              <w:jc w:val="center"/>
              <w:rPr>
                <w:rFonts w:asciiTheme="minorHAnsi" w:hAnsiTheme="minorHAnsi" w:cstheme="minorHAnsi"/>
                <w:b/>
                <w:sz w:val="20"/>
                <w:szCs w:val="20"/>
              </w:rPr>
            </w:pPr>
          </w:p>
          <w:p w:rsidR="00AE7122" w:rsidRPr="00A13620" w:rsidRDefault="00AE7122"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10 Nos.</w:t>
            </w:r>
          </w:p>
        </w:tc>
        <w:tc>
          <w:tcPr>
            <w:tcW w:w="1438" w:type="dxa"/>
          </w:tcPr>
          <w:p w:rsidR="00880FE1" w:rsidRDefault="00880FE1" w:rsidP="004F289D">
            <w:pPr>
              <w:spacing w:line="360" w:lineRule="auto"/>
              <w:jc w:val="center"/>
              <w:rPr>
                <w:rFonts w:asciiTheme="minorHAnsi" w:hAnsiTheme="minorHAnsi" w:cstheme="minorHAnsi"/>
                <w:b/>
                <w:sz w:val="20"/>
                <w:szCs w:val="20"/>
              </w:rPr>
            </w:pPr>
          </w:p>
          <w:p w:rsidR="00AE7122" w:rsidRPr="00A13620" w:rsidRDefault="00AE7122"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913.63</w:t>
            </w:r>
          </w:p>
        </w:tc>
        <w:tc>
          <w:tcPr>
            <w:tcW w:w="1111" w:type="dxa"/>
          </w:tcPr>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p>
          <w:p w:rsidR="00AE7122" w:rsidRDefault="00AE7122" w:rsidP="004F289D">
            <w:pPr>
              <w:spacing w:line="360" w:lineRule="auto"/>
              <w:jc w:val="center"/>
              <w:rPr>
                <w:rFonts w:asciiTheme="minorHAnsi" w:hAnsiTheme="minorHAnsi" w:cstheme="minorHAnsi"/>
                <w:b/>
                <w:sz w:val="20"/>
                <w:szCs w:val="20"/>
              </w:rPr>
            </w:pPr>
          </w:p>
          <w:p w:rsidR="00880FE1" w:rsidRPr="00A13620" w:rsidRDefault="00AE7122"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 xml:space="preserve">Each </w:t>
            </w:r>
          </w:p>
        </w:tc>
        <w:tc>
          <w:tcPr>
            <w:tcW w:w="1456" w:type="dxa"/>
          </w:tcPr>
          <w:p w:rsidR="00880FE1" w:rsidRDefault="00880FE1" w:rsidP="004F289D">
            <w:pPr>
              <w:spacing w:line="360" w:lineRule="auto"/>
              <w:jc w:val="both"/>
              <w:rPr>
                <w:rFonts w:asciiTheme="minorHAnsi" w:hAnsiTheme="minorHAnsi" w:cstheme="minorHAnsi"/>
                <w:b/>
                <w:sz w:val="20"/>
                <w:szCs w:val="20"/>
              </w:rPr>
            </w:pPr>
          </w:p>
          <w:p w:rsidR="00AE7122" w:rsidRPr="00A13620" w:rsidRDefault="00AE7122"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both"/>
              <w:rPr>
                <w:rFonts w:asciiTheme="minorHAnsi" w:hAnsiTheme="minorHAnsi" w:cstheme="minorHAnsi"/>
                <w:b/>
                <w:sz w:val="20"/>
                <w:szCs w:val="20"/>
              </w:rPr>
            </w:pPr>
          </w:p>
          <w:p w:rsidR="00880FE1" w:rsidRPr="00A13620" w:rsidRDefault="00880FE1"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9136.00</w:t>
            </w:r>
          </w:p>
        </w:tc>
      </w:tr>
      <w:tr w:rsidR="00A926DE" w:rsidRPr="00A13620" w:rsidTr="00463FCE">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Default="00197A35"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Add or Deduct for depth of manhole above or beyond 4’ (Sch RA) (Add:)</w:t>
            </w:r>
          </w:p>
          <w:p w:rsidR="00EF572D" w:rsidRDefault="00EF572D" w:rsidP="004F289D">
            <w:pPr>
              <w:spacing w:line="360" w:lineRule="auto"/>
              <w:jc w:val="both"/>
              <w:rPr>
                <w:rFonts w:asciiTheme="minorHAnsi" w:hAnsiTheme="minorHAnsi" w:cstheme="minorHAnsi"/>
                <w:b/>
                <w:sz w:val="20"/>
                <w:szCs w:val="20"/>
              </w:rPr>
            </w:pPr>
          </w:p>
          <w:p w:rsidR="00EF572D" w:rsidRPr="00A13620" w:rsidRDefault="00EF572D" w:rsidP="004F289D">
            <w:pPr>
              <w:spacing w:line="360" w:lineRule="auto"/>
              <w:jc w:val="both"/>
              <w:rPr>
                <w:rFonts w:asciiTheme="minorHAnsi" w:hAnsiTheme="minorHAnsi" w:cstheme="minorHAnsi"/>
                <w:b/>
                <w:sz w:val="20"/>
                <w:szCs w:val="20"/>
              </w:rPr>
            </w:pPr>
            <w:r>
              <w:rPr>
                <w:rFonts w:asciiTheme="minorHAnsi" w:hAnsiTheme="minorHAnsi" w:cstheme="minorHAnsi"/>
                <w:b/>
                <w:sz w:val="20"/>
                <w:szCs w:val="20"/>
              </w:rPr>
              <w:t>1x6.469</w:t>
            </w:r>
          </w:p>
        </w:tc>
        <w:tc>
          <w:tcPr>
            <w:tcW w:w="1258" w:type="dxa"/>
            <w:vAlign w:val="bottom"/>
          </w:tcPr>
          <w:p w:rsidR="00AD432A" w:rsidRPr="00A13620" w:rsidRDefault="00EF572D"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6.469Rft</w:t>
            </w:r>
          </w:p>
        </w:tc>
        <w:tc>
          <w:tcPr>
            <w:tcW w:w="1438" w:type="dxa"/>
            <w:vAlign w:val="bottom"/>
          </w:tcPr>
          <w:p w:rsidR="00AD432A" w:rsidRPr="00A13620" w:rsidRDefault="00A926DE" w:rsidP="004F289D">
            <w:pPr>
              <w:spacing w:line="360" w:lineRule="auto"/>
              <w:jc w:val="center"/>
              <w:rPr>
                <w:rFonts w:asciiTheme="minorHAnsi" w:hAnsiTheme="minorHAnsi" w:cstheme="minorHAnsi"/>
                <w:b/>
                <w:sz w:val="20"/>
                <w:szCs w:val="20"/>
              </w:rPr>
            </w:pPr>
            <w:r w:rsidRPr="00A13620">
              <w:rPr>
                <w:rFonts w:asciiTheme="minorHAnsi" w:hAnsiTheme="minorHAnsi" w:cstheme="minorHAnsi"/>
                <w:b/>
                <w:sz w:val="20"/>
                <w:szCs w:val="20"/>
              </w:rPr>
              <w:t>Rs:</w:t>
            </w:r>
            <w:r w:rsidR="00EF572D">
              <w:rPr>
                <w:rFonts w:asciiTheme="minorHAnsi" w:hAnsiTheme="minorHAnsi" w:cstheme="minorHAnsi"/>
                <w:b/>
                <w:sz w:val="20"/>
                <w:szCs w:val="20"/>
              </w:rPr>
              <w:t xml:space="preserve"> 2335.45</w:t>
            </w:r>
          </w:p>
        </w:tc>
        <w:tc>
          <w:tcPr>
            <w:tcW w:w="1111" w:type="dxa"/>
            <w:vAlign w:val="bottom"/>
          </w:tcPr>
          <w:p w:rsidR="00AD432A" w:rsidRPr="00A13620" w:rsidRDefault="00EF572D"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P Rft.</w:t>
            </w:r>
          </w:p>
        </w:tc>
        <w:tc>
          <w:tcPr>
            <w:tcW w:w="1456" w:type="dxa"/>
            <w:vAlign w:val="bottom"/>
          </w:tcPr>
          <w:p w:rsidR="00A926DE" w:rsidRPr="00A13620" w:rsidRDefault="00AD432A" w:rsidP="004F289D">
            <w:pPr>
              <w:spacing w:line="360" w:lineRule="auto"/>
              <w:jc w:val="center"/>
              <w:rPr>
                <w:rFonts w:asciiTheme="minorHAnsi" w:hAnsiTheme="minorHAnsi" w:cstheme="minorHAnsi"/>
                <w:b/>
                <w:sz w:val="20"/>
                <w:szCs w:val="20"/>
              </w:rPr>
            </w:pPr>
            <w:r>
              <w:rPr>
                <w:rFonts w:asciiTheme="minorHAnsi" w:hAnsiTheme="minorHAnsi" w:cstheme="minorHAnsi"/>
                <w:b/>
                <w:sz w:val="20"/>
                <w:szCs w:val="20"/>
              </w:rPr>
              <w:t xml:space="preserve"> </w:t>
            </w:r>
            <w:r w:rsidR="00B87DDF">
              <w:rPr>
                <w:rFonts w:asciiTheme="minorHAnsi" w:hAnsiTheme="minorHAnsi" w:cstheme="minorHAnsi"/>
                <w:b/>
                <w:sz w:val="20"/>
                <w:szCs w:val="20"/>
              </w:rPr>
              <w:t>(-)</w:t>
            </w:r>
            <w:r w:rsidR="002969E3">
              <w:rPr>
                <w:rFonts w:asciiTheme="minorHAnsi" w:hAnsiTheme="minorHAnsi" w:cstheme="minorHAnsi"/>
                <w:b/>
                <w:sz w:val="20"/>
                <w:szCs w:val="20"/>
              </w:rPr>
              <w:t xml:space="preserve"> </w:t>
            </w:r>
            <w:r w:rsidR="00A926DE" w:rsidRPr="00A13620">
              <w:rPr>
                <w:rFonts w:asciiTheme="minorHAnsi" w:hAnsiTheme="minorHAnsi" w:cstheme="minorHAnsi"/>
                <w:b/>
                <w:sz w:val="20"/>
                <w:szCs w:val="20"/>
              </w:rPr>
              <w:t>Rs:</w:t>
            </w:r>
            <w:r w:rsidR="00EF572D">
              <w:rPr>
                <w:rFonts w:asciiTheme="minorHAnsi" w:hAnsiTheme="minorHAnsi" w:cstheme="minorHAnsi"/>
                <w:b/>
                <w:sz w:val="20"/>
                <w:szCs w:val="20"/>
              </w:rPr>
              <w:t xml:space="preserve"> </w:t>
            </w:r>
            <w:r w:rsidR="00B87DDF">
              <w:rPr>
                <w:rFonts w:asciiTheme="minorHAnsi" w:hAnsiTheme="minorHAnsi" w:cstheme="minorHAnsi"/>
                <w:b/>
                <w:sz w:val="20"/>
                <w:szCs w:val="20"/>
              </w:rPr>
              <w:t>15108</w:t>
            </w:r>
          </w:p>
        </w:tc>
      </w:tr>
      <w:tr w:rsidR="00A926DE" w:rsidRPr="00A13620" w:rsidTr="00463FCE">
        <w:tc>
          <w:tcPr>
            <w:tcW w:w="468" w:type="dxa"/>
          </w:tcPr>
          <w:p w:rsidR="00A926DE" w:rsidRPr="00A13620" w:rsidRDefault="00A926DE" w:rsidP="00463FCE">
            <w:pPr>
              <w:rPr>
                <w:rFonts w:asciiTheme="minorHAnsi" w:hAnsiTheme="minorHAnsi" w:cstheme="minorHAnsi"/>
                <w:b/>
                <w:sz w:val="20"/>
                <w:szCs w:val="20"/>
              </w:rPr>
            </w:pPr>
          </w:p>
        </w:tc>
        <w:tc>
          <w:tcPr>
            <w:tcW w:w="5546" w:type="dxa"/>
          </w:tcPr>
          <w:p w:rsidR="00A926DE" w:rsidRPr="00A13620" w:rsidRDefault="00A926DE" w:rsidP="00463FCE">
            <w:pPr>
              <w:jc w:val="both"/>
              <w:rPr>
                <w:rFonts w:asciiTheme="minorHAnsi" w:hAnsiTheme="minorHAnsi" w:cstheme="minorHAnsi"/>
                <w:b/>
                <w:sz w:val="20"/>
                <w:szCs w:val="20"/>
              </w:rPr>
            </w:pPr>
          </w:p>
        </w:tc>
        <w:tc>
          <w:tcPr>
            <w:tcW w:w="3807" w:type="dxa"/>
            <w:gridSpan w:val="3"/>
          </w:tcPr>
          <w:p w:rsidR="00A926DE" w:rsidRPr="00A13620" w:rsidRDefault="00A926DE" w:rsidP="00463FCE">
            <w:pPr>
              <w:jc w:val="right"/>
              <w:rPr>
                <w:rFonts w:asciiTheme="minorHAnsi" w:hAnsiTheme="minorHAnsi" w:cstheme="minorHAnsi"/>
                <w:b/>
                <w:sz w:val="20"/>
                <w:szCs w:val="20"/>
              </w:rPr>
            </w:pPr>
            <w:r w:rsidRPr="00A13620">
              <w:rPr>
                <w:rFonts w:asciiTheme="minorHAnsi" w:hAnsiTheme="minorHAnsi" w:cstheme="minorHAnsi"/>
                <w:b/>
                <w:sz w:val="20"/>
                <w:szCs w:val="20"/>
              </w:rPr>
              <w:t>Total</w:t>
            </w:r>
          </w:p>
        </w:tc>
        <w:tc>
          <w:tcPr>
            <w:tcW w:w="1456" w:type="dxa"/>
          </w:tcPr>
          <w:p w:rsidR="00A926DE" w:rsidRPr="00A13620" w:rsidRDefault="00A926DE" w:rsidP="009F7165">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7165">
              <w:rPr>
                <w:rFonts w:asciiTheme="minorHAnsi" w:hAnsiTheme="minorHAnsi" w:cstheme="minorHAnsi"/>
                <w:b/>
                <w:sz w:val="20"/>
                <w:szCs w:val="20"/>
              </w:rPr>
              <w:t xml:space="preserve"> 354,070</w:t>
            </w:r>
            <w:r>
              <w:rPr>
                <w:rFonts w:asciiTheme="minorHAnsi" w:hAnsiTheme="minorHAnsi" w:cstheme="minorHAnsi"/>
                <w:b/>
                <w:sz w:val="20"/>
                <w:szCs w:val="20"/>
              </w:rPr>
              <w:t>.00</w:t>
            </w:r>
          </w:p>
        </w:tc>
      </w:tr>
    </w:tbl>
    <w:p w:rsidR="004F289D" w:rsidRDefault="004F289D"/>
    <w:p w:rsidR="004F289D" w:rsidRDefault="004F289D" w:rsidP="004F289D">
      <w:pPr>
        <w:rPr>
          <w:b/>
          <w:sz w:val="20"/>
        </w:rPr>
      </w:pPr>
      <w:r w:rsidRPr="00632EC2">
        <w:rPr>
          <w:b/>
          <w:sz w:val="20"/>
        </w:rPr>
        <w:t>________%Above/Below On The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4F289D" w:rsidRDefault="004F289D" w:rsidP="004F289D">
      <w:pPr>
        <w:rPr>
          <w:b/>
          <w:sz w:val="20"/>
        </w:rPr>
      </w:pPr>
    </w:p>
    <w:p w:rsidR="004F289D" w:rsidRDefault="004F289D" w:rsidP="004F289D">
      <w:pPr>
        <w:rPr>
          <w:b/>
          <w:sz w:val="20"/>
        </w:rPr>
      </w:pPr>
      <w:r>
        <w:rPr>
          <w:b/>
          <w:sz w:val="20"/>
        </w:rPr>
        <w:tab/>
      </w:r>
      <w:r>
        <w:rPr>
          <w:b/>
          <w:sz w:val="20"/>
        </w:rPr>
        <w:tab/>
        <w:t xml:space="preserve">Total (A) =  a + b in words </w:t>
      </w:r>
    </w:p>
    <w:p w:rsidR="004F289D" w:rsidRDefault="004F289D" w:rsidP="004F289D">
      <w:pPr>
        <w:rPr>
          <w:b/>
          <w:sz w:val="20"/>
        </w:rPr>
      </w:pPr>
    </w:p>
    <w:p w:rsidR="004F289D" w:rsidRDefault="004F289D" w:rsidP="004F289D">
      <w:pPr>
        <w:rPr>
          <w:b/>
          <w:sz w:val="20"/>
        </w:rPr>
      </w:pPr>
    </w:p>
    <w:p w:rsidR="004F289D" w:rsidRDefault="004F289D" w:rsidP="004F289D">
      <w:pPr>
        <w:tabs>
          <w:tab w:val="left" w:pos="2703"/>
          <w:tab w:val="left" w:pos="6235"/>
        </w:tabs>
        <w:rPr>
          <w:b/>
          <w:sz w:val="20"/>
        </w:rPr>
      </w:pPr>
      <w:r>
        <w:rPr>
          <w:b/>
          <w:sz w:val="20"/>
        </w:rPr>
        <w:t xml:space="preserve">Contractor </w:t>
      </w:r>
      <w:r>
        <w:rPr>
          <w:b/>
          <w:sz w:val="20"/>
        </w:rPr>
        <w:tab/>
      </w:r>
      <w:r>
        <w:rPr>
          <w:b/>
          <w:sz w:val="20"/>
        </w:rPr>
        <w:tab/>
      </w:r>
    </w:p>
    <w:p w:rsidR="004F289D" w:rsidRDefault="004F289D" w:rsidP="004F289D">
      <w:pPr>
        <w:rPr>
          <w:b/>
          <w:sz w:val="20"/>
        </w:rPr>
      </w:pPr>
      <w:r>
        <w:rPr>
          <w:b/>
          <w:sz w:val="20"/>
        </w:rPr>
        <w:tab/>
      </w:r>
      <w:r>
        <w:rPr>
          <w:b/>
          <w:sz w:val="20"/>
        </w:rPr>
        <w:tab/>
      </w:r>
      <w:r>
        <w:rPr>
          <w:b/>
          <w:sz w:val="20"/>
        </w:rPr>
        <w:tab/>
      </w:r>
      <w:r>
        <w:rPr>
          <w:b/>
          <w:sz w:val="20"/>
        </w:rPr>
        <w:tab/>
      </w:r>
      <w:r>
        <w:rPr>
          <w:b/>
          <w:sz w:val="20"/>
        </w:rPr>
        <w:tab/>
        <w:t>Assistant Executive Engineer / Procuring Agency</w:t>
      </w:r>
    </w:p>
    <w:p w:rsidR="004F289D" w:rsidRDefault="004F289D" w:rsidP="004F289D">
      <w:pPr>
        <w:rPr>
          <w:b/>
          <w:sz w:val="20"/>
        </w:rPr>
      </w:pPr>
    </w:p>
    <w:p w:rsidR="004F289D" w:rsidRDefault="004F289D" w:rsidP="004F289D">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Pr="002F055E">
        <w:rPr>
          <w:b/>
          <w:sz w:val="16"/>
        </w:rPr>
        <w:t>(Cont…..Page No.02)</w:t>
      </w:r>
    </w:p>
    <w:p w:rsidR="004F289D" w:rsidRDefault="004F289D">
      <w:pPr>
        <w:spacing w:after="200" w:line="276" w:lineRule="auto"/>
        <w:rPr>
          <w:b/>
          <w:sz w:val="20"/>
        </w:rPr>
      </w:pPr>
    </w:p>
    <w:p w:rsidR="004F289D" w:rsidRDefault="004F289D" w:rsidP="004F289D">
      <w:pPr>
        <w:jc w:val="center"/>
        <w:rPr>
          <w:b/>
          <w:sz w:val="20"/>
        </w:rPr>
      </w:pPr>
    </w:p>
    <w:p w:rsidR="00C85198" w:rsidRDefault="00C85198">
      <w:pPr>
        <w:spacing w:after="200" w:line="276" w:lineRule="auto"/>
        <w:rPr>
          <w:b/>
        </w:rPr>
      </w:pPr>
      <w:r>
        <w:rPr>
          <w:b/>
        </w:rPr>
        <w:br w:type="page"/>
      </w:r>
    </w:p>
    <w:p w:rsidR="004F289D" w:rsidRDefault="004F289D" w:rsidP="004F289D">
      <w:pPr>
        <w:jc w:val="center"/>
        <w:rPr>
          <w:b/>
          <w:sz w:val="20"/>
        </w:rPr>
      </w:pPr>
      <w:r w:rsidRPr="00B7545A">
        <w:rPr>
          <w:b/>
        </w:rPr>
        <w:lastRenderedPageBreak/>
        <w:t>Summary of Bill of Quantities</w:t>
      </w: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jc w:val="center"/>
        <w:rPr>
          <w:b/>
          <w:sz w:val="20"/>
        </w:rPr>
      </w:pPr>
    </w:p>
    <w:p w:rsidR="004F289D" w:rsidRDefault="004F289D" w:rsidP="004F289D">
      <w:pPr>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4F289D" w:rsidRDefault="004F289D" w:rsidP="004F289D">
      <w:pPr>
        <w:rPr>
          <w:b/>
          <w:sz w:val="20"/>
        </w:rPr>
      </w:pPr>
    </w:p>
    <w:p w:rsidR="004F289D" w:rsidRDefault="004F289D" w:rsidP="004F289D">
      <w:pPr>
        <w:rPr>
          <w:b/>
          <w:sz w:val="20"/>
        </w:rPr>
      </w:pPr>
    </w:p>
    <w:p w:rsidR="004F289D" w:rsidRDefault="004F289D" w:rsidP="004F289D">
      <w:pPr>
        <w:rPr>
          <w:b/>
          <w:sz w:val="20"/>
        </w:rPr>
      </w:pPr>
    </w:p>
    <w:p w:rsidR="004F289D" w:rsidRPr="00DB6756" w:rsidRDefault="004F289D" w:rsidP="004F289D">
      <w:pPr>
        <w:pStyle w:val="ListParagraph"/>
        <w:numPr>
          <w:ilvl w:val="0"/>
          <w:numId w:val="3"/>
        </w:numPr>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Pr="00DB6756" w:rsidRDefault="004F289D" w:rsidP="004F289D">
      <w:pPr>
        <w:pStyle w:val="ListParagraph"/>
        <w:numPr>
          <w:ilvl w:val="0"/>
          <w:numId w:val="3"/>
        </w:numPr>
        <w:rPr>
          <w:sz w:val="18"/>
          <w:u w:val="single"/>
        </w:rPr>
      </w:pPr>
      <w:r w:rsidRPr="0023668C">
        <w:rPr>
          <w:b/>
          <w:sz w:val="18"/>
        </w:rPr>
        <w:t xml:space="preserve">(B) </w:t>
      </w:r>
      <w:r w:rsidRPr="0011672A">
        <w:rPr>
          <w:b/>
          <w:sz w:val="20"/>
        </w:rPr>
        <w:t>Cost of based on Non / Offered Schedule of Rates.</w:t>
      </w:r>
      <w:r>
        <w:rPr>
          <w:sz w:val="18"/>
        </w:rPr>
        <w:tab/>
      </w:r>
      <w:r>
        <w:rPr>
          <w:sz w:val="18"/>
        </w:rPr>
        <w:tab/>
        <w:t>____________________________</w:t>
      </w:r>
    </w:p>
    <w:p w:rsidR="004F289D" w:rsidRPr="00DB6756" w:rsidRDefault="004F289D" w:rsidP="004F289D">
      <w:pPr>
        <w:pStyle w:val="ListParagraph"/>
        <w:rPr>
          <w:sz w:val="18"/>
        </w:rPr>
      </w:pPr>
    </w:p>
    <w:p w:rsidR="004F289D" w:rsidRDefault="004F289D" w:rsidP="004F289D">
      <w:pPr>
        <w:ind w:left="360"/>
        <w:rPr>
          <w:sz w:val="18"/>
        </w:rPr>
      </w:pPr>
    </w:p>
    <w:p w:rsidR="004F289D" w:rsidRDefault="004F289D" w:rsidP="004F289D">
      <w:pPr>
        <w:ind w:left="360"/>
        <w:rPr>
          <w:sz w:val="18"/>
        </w:rPr>
      </w:pPr>
    </w:p>
    <w:p w:rsidR="004F289D" w:rsidRDefault="004F289D" w:rsidP="00817D78">
      <w:pPr>
        <w:ind w:left="360"/>
        <w:rPr>
          <w:sz w:val="18"/>
        </w:rPr>
      </w:pPr>
      <w:r>
        <w:rPr>
          <w:sz w:val="18"/>
        </w:rPr>
        <w:tab/>
      </w:r>
      <w:r>
        <w:rPr>
          <w:sz w:val="18"/>
        </w:rPr>
        <w:tab/>
      </w:r>
      <w:r w:rsidRPr="0023668C">
        <w:rPr>
          <w:b/>
          <w:sz w:val="18"/>
        </w:rPr>
        <w:t>TOTAL COST OF BID (C) = TOTAL (A) + Total (B)</w:t>
      </w:r>
      <w:r>
        <w:rPr>
          <w:sz w:val="18"/>
        </w:rPr>
        <w:tab/>
      </w:r>
      <w:r>
        <w:rPr>
          <w:sz w:val="18"/>
        </w:rPr>
        <w:tab/>
        <w:t>____________________________</w:t>
      </w: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Pr="0023668C" w:rsidRDefault="004F289D" w:rsidP="004F289D">
      <w:pPr>
        <w:ind w:left="360"/>
        <w:rPr>
          <w:b/>
          <w:sz w:val="18"/>
        </w:rPr>
      </w:pPr>
      <w:r w:rsidRPr="0011672A">
        <w:rPr>
          <w:b/>
          <w:sz w:val="20"/>
        </w:rPr>
        <w:t>Contractor</w:t>
      </w:r>
      <w:r w:rsidRPr="0023668C">
        <w:rPr>
          <w:b/>
          <w:sz w:val="18"/>
        </w:rPr>
        <w:t xml:space="preserve"> </w:t>
      </w:r>
    </w:p>
    <w:p w:rsidR="004F289D" w:rsidRDefault="004F289D" w:rsidP="004F289D">
      <w:pPr>
        <w:ind w:left="360"/>
        <w:rPr>
          <w:sz w:val="18"/>
        </w:rPr>
      </w:pPr>
    </w:p>
    <w:p w:rsidR="004F289D" w:rsidRDefault="004F289D" w:rsidP="004F289D">
      <w:pPr>
        <w:ind w:left="360"/>
        <w:rPr>
          <w:sz w:val="18"/>
        </w:rPr>
      </w:pPr>
    </w:p>
    <w:p w:rsidR="004F289D" w:rsidRDefault="004F289D" w:rsidP="004F289D">
      <w:pPr>
        <w:ind w:left="360"/>
        <w:rPr>
          <w:sz w:val="18"/>
        </w:rPr>
      </w:pPr>
    </w:p>
    <w:p w:rsidR="004F289D" w:rsidRPr="00A95E8F" w:rsidRDefault="004F289D" w:rsidP="004F289D">
      <w:pPr>
        <w:ind w:left="360"/>
        <w:rPr>
          <w:b/>
          <w:u w:val="single"/>
        </w:rPr>
      </w:pPr>
      <w:r>
        <w:rPr>
          <w:sz w:val="18"/>
        </w:rPr>
        <w:tab/>
      </w:r>
      <w:r>
        <w:rPr>
          <w:sz w:val="18"/>
        </w:rPr>
        <w:tab/>
      </w:r>
      <w:r>
        <w:rPr>
          <w:sz w:val="18"/>
        </w:rPr>
        <w:tab/>
      </w:r>
      <w:r>
        <w:rPr>
          <w:sz w:val="18"/>
        </w:rPr>
        <w:tab/>
      </w:r>
      <w:r>
        <w:rPr>
          <w:sz w:val="18"/>
        </w:rPr>
        <w:tab/>
      </w:r>
      <w:r>
        <w:rPr>
          <w:sz w:val="18"/>
        </w:rPr>
        <w:tab/>
      </w:r>
      <w:r w:rsidRPr="00A95E8F">
        <w:rPr>
          <w:b/>
          <w:sz w:val="20"/>
        </w:rPr>
        <w:t>Assistant Executive Engineer / Procuring Agency</w:t>
      </w:r>
    </w:p>
    <w:p w:rsidR="004F289D" w:rsidRDefault="004F289D" w:rsidP="004F289D">
      <w:pPr>
        <w:tabs>
          <w:tab w:val="left" w:pos="5678"/>
        </w:tabs>
      </w:pPr>
      <w:r>
        <w:tab/>
      </w:r>
    </w:p>
    <w:p w:rsidR="004F289D" w:rsidRDefault="004F289D"/>
    <w:sectPr w:rsidR="004F289D" w:rsidSect="00AD432A">
      <w:pgSz w:w="11909" w:h="16834" w:code="9"/>
      <w:pgMar w:top="43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A3E54"/>
    <w:multiLevelType w:val="hybridMultilevel"/>
    <w:tmpl w:val="9A4012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A926DE"/>
    <w:rsid w:val="00072E6B"/>
    <w:rsid w:val="00190F32"/>
    <w:rsid w:val="00197A35"/>
    <w:rsid w:val="002969E3"/>
    <w:rsid w:val="00310372"/>
    <w:rsid w:val="00320715"/>
    <w:rsid w:val="004F289D"/>
    <w:rsid w:val="0067374A"/>
    <w:rsid w:val="00682C77"/>
    <w:rsid w:val="006A4AF1"/>
    <w:rsid w:val="006D4F43"/>
    <w:rsid w:val="0072424E"/>
    <w:rsid w:val="00792D9E"/>
    <w:rsid w:val="007A247A"/>
    <w:rsid w:val="007E0C28"/>
    <w:rsid w:val="00817D78"/>
    <w:rsid w:val="00880FE1"/>
    <w:rsid w:val="00887CE8"/>
    <w:rsid w:val="009F35BF"/>
    <w:rsid w:val="009F7165"/>
    <w:rsid w:val="00A03775"/>
    <w:rsid w:val="00A37025"/>
    <w:rsid w:val="00A926DE"/>
    <w:rsid w:val="00AD432A"/>
    <w:rsid w:val="00AE7122"/>
    <w:rsid w:val="00B00305"/>
    <w:rsid w:val="00B2256D"/>
    <w:rsid w:val="00B61D87"/>
    <w:rsid w:val="00B87DDF"/>
    <w:rsid w:val="00BC5818"/>
    <w:rsid w:val="00C51C75"/>
    <w:rsid w:val="00C85198"/>
    <w:rsid w:val="00CA6EAF"/>
    <w:rsid w:val="00DC3CF6"/>
    <w:rsid w:val="00E51D3E"/>
    <w:rsid w:val="00EF572D"/>
    <w:rsid w:val="00F314FD"/>
    <w:rsid w:val="00F465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926DE"/>
    <w:pPr>
      <w:spacing w:after="120"/>
    </w:pPr>
  </w:style>
  <w:style w:type="character" w:customStyle="1" w:styleId="BodyTextChar">
    <w:name w:val="Body Text Char"/>
    <w:basedOn w:val="DefaultParagraphFont"/>
    <w:link w:val="BodyText"/>
    <w:rsid w:val="00A926DE"/>
    <w:rPr>
      <w:rFonts w:ascii="Times New Roman" w:eastAsia="Times New Roman" w:hAnsi="Times New Roman" w:cs="Times New Roman"/>
      <w:sz w:val="24"/>
      <w:szCs w:val="24"/>
    </w:rPr>
  </w:style>
  <w:style w:type="paragraph" w:styleId="ListParagraph">
    <w:name w:val="List Paragraph"/>
    <w:basedOn w:val="Normal"/>
    <w:uiPriority w:val="34"/>
    <w:qFormat/>
    <w:rsid w:val="00A926DE"/>
    <w:pPr>
      <w:ind w:left="720"/>
      <w:contextualSpacing/>
    </w:pPr>
  </w:style>
  <w:style w:type="paragraph" w:styleId="PlainText">
    <w:name w:val="Plain Text"/>
    <w:basedOn w:val="Normal"/>
    <w:link w:val="PlainTextChar"/>
    <w:rsid w:val="00A926DE"/>
    <w:rPr>
      <w:rFonts w:ascii="Courier New" w:hAnsi="Courier New" w:cs="Courier New"/>
      <w:sz w:val="20"/>
      <w:szCs w:val="20"/>
    </w:rPr>
  </w:style>
  <w:style w:type="character" w:customStyle="1" w:styleId="PlainTextChar">
    <w:name w:val="Plain Text Char"/>
    <w:basedOn w:val="DefaultParagraphFont"/>
    <w:link w:val="PlainText"/>
    <w:rsid w:val="00A926DE"/>
    <w:rPr>
      <w:rFonts w:ascii="Courier New" w:eastAsia="Times New Roman" w:hAnsi="Courier New" w:cs="Courier New"/>
      <w:sz w:val="20"/>
      <w:szCs w:val="20"/>
    </w:rPr>
  </w:style>
  <w:style w:type="paragraph" w:styleId="BodyText2">
    <w:name w:val="Body Text 2"/>
    <w:basedOn w:val="Normal"/>
    <w:link w:val="BodyText2Char"/>
    <w:rsid w:val="00880FE1"/>
    <w:pPr>
      <w:spacing w:after="120" w:line="480" w:lineRule="auto"/>
    </w:pPr>
  </w:style>
  <w:style w:type="character" w:customStyle="1" w:styleId="BodyText2Char">
    <w:name w:val="Body Text 2 Char"/>
    <w:basedOn w:val="DefaultParagraphFont"/>
    <w:link w:val="BodyText2"/>
    <w:rsid w:val="00880FE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Kashif</cp:lastModifiedBy>
  <cp:revision>33</cp:revision>
  <dcterms:created xsi:type="dcterms:W3CDTF">2017-07-29T08:10:00Z</dcterms:created>
  <dcterms:modified xsi:type="dcterms:W3CDTF">2017-07-30T08:27:00Z</dcterms:modified>
</cp:coreProperties>
</file>