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78" w:rsidRDefault="00393478" w:rsidP="00393478">
      <w:pPr>
        <w:jc w:val="both"/>
        <w:rPr>
          <w:rFonts w:asciiTheme="minorHAnsi" w:hAnsiTheme="minorHAnsi" w:cstheme="minorHAnsi"/>
          <w:sz w:val="8"/>
        </w:rPr>
      </w:pPr>
    </w:p>
    <w:p w:rsidR="00FE7744" w:rsidRDefault="00FE7744" w:rsidP="00393478">
      <w:pPr>
        <w:jc w:val="both"/>
        <w:rPr>
          <w:rFonts w:asciiTheme="minorHAnsi" w:hAnsiTheme="minorHAnsi" w:cstheme="minorHAnsi"/>
          <w:sz w:val="8"/>
        </w:rPr>
      </w:pPr>
    </w:p>
    <w:p w:rsidR="00FE7744" w:rsidRPr="00744F58" w:rsidRDefault="00FE7744" w:rsidP="00C85E40">
      <w:pPr>
        <w:rPr>
          <w:b/>
          <w:sz w:val="20"/>
        </w:rPr>
      </w:pPr>
      <w:r w:rsidRPr="00744F58">
        <w:rPr>
          <w:b/>
          <w:sz w:val="20"/>
          <w:u w:val="single"/>
        </w:rPr>
        <w:t xml:space="preserve">Draft Bidding for works </w:t>
      </w:r>
      <w:proofErr w:type="spellStart"/>
      <w:r w:rsidRPr="00744F58">
        <w:rPr>
          <w:b/>
          <w:sz w:val="20"/>
          <w:u w:val="single"/>
        </w:rPr>
        <w:t>upto</w:t>
      </w:r>
      <w:proofErr w:type="spellEnd"/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C85E40">
        <w:rPr>
          <w:b/>
          <w:sz w:val="20"/>
        </w:rPr>
        <w:t>03</w:t>
      </w:r>
    </w:p>
    <w:p w:rsidR="00FE7744" w:rsidRPr="00744F58" w:rsidRDefault="00FE7744" w:rsidP="00FE7744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FE7744" w:rsidRDefault="00FE7744" w:rsidP="00393478">
      <w:pPr>
        <w:jc w:val="both"/>
        <w:rPr>
          <w:rFonts w:asciiTheme="minorHAnsi" w:hAnsiTheme="minorHAnsi" w:cstheme="minorHAnsi"/>
          <w:sz w:val="8"/>
        </w:rPr>
      </w:pPr>
    </w:p>
    <w:p w:rsidR="00FE7744" w:rsidRPr="00E17F2C" w:rsidRDefault="00FE7744" w:rsidP="00393478">
      <w:pPr>
        <w:jc w:val="both"/>
        <w:rPr>
          <w:rFonts w:asciiTheme="minorHAnsi" w:hAnsiTheme="minorHAnsi" w:cstheme="minorHAnsi"/>
          <w:sz w:val="8"/>
        </w:rPr>
      </w:pPr>
    </w:p>
    <w:p w:rsidR="00393478" w:rsidRDefault="00393478" w:rsidP="00FE7744">
      <w:pPr>
        <w:pStyle w:val="BodyText"/>
        <w:spacing w:after="0"/>
        <w:jc w:val="both"/>
        <w:rPr>
          <w:rFonts w:asciiTheme="minorHAnsi" w:hAnsiTheme="minorHAnsi" w:cstheme="minorHAnsi"/>
          <w:b/>
          <w:sz w:val="36"/>
          <w:u w:val="single"/>
        </w:rPr>
      </w:pPr>
      <w:r w:rsidRPr="00E17F2C">
        <w:rPr>
          <w:rFonts w:asciiTheme="minorHAnsi" w:hAnsiTheme="minorHAnsi" w:cstheme="minorHAnsi"/>
          <w:b/>
          <w:sz w:val="26"/>
          <w:u w:val="single"/>
        </w:rPr>
        <w:t>NAME OF WORK:</w:t>
      </w:r>
      <w:r>
        <w:rPr>
          <w:rFonts w:asciiTheme="minorHAnsi" w:hAnsiTheme="minorHAnsi" w:cstheme="minorHAnsi"/>
          <w:b/>
          <w:sz w:val="26"/>
          <w:u w:val="single"/>
        </w:rPr>
        <w:t xml:space="preserve"> </w:t>
      </w:r>
      <w:r w:rsidRPr="00E17F2C">
        <w:rPr>
          <w:rFonts w:asciiTheme="minorHAnsi" w:hAnsiTheme="minorHAnsi" w:cstheme="minorHAnsi"/>
          <w:b/>
          <w:sz w:val="26"/>
          <w:u w:val="single"/>
        </w:rPr>
        <w:t>-</w:t>
      </w:r>
      <w:r>
        <w:rPr>
          <w:rFonts w:asciiTheme="minorHAnsi" w:hAnsiTheme="minorHAnsi" w:cstheme="minorHAnsi"/>
          <w:b/>
          <w:sz w:val="26"/>
          <w:u w:val="single"/>
        </w:rPr>
        <w:t xml:space="preserve"> </w:t>
      </w:r>
      <w:r w:rsidR="005910D1">
        <w:rPr>
          <w:rFonts w:asciiTheme="minorHAnsi" w:hAnsiTheme="minorHAnsi" w:cstheme="minorHAnsi"/>
          <w:b/>
          <w:sz w:val="26"/>
          <w:u w:val="single"/>
        </w:rPr>
        <w:t xml:space="preserve">CONSTRUCTION OF METTALED </w:t>
      </w:r>
      <w:proofErr w:type="gramStart"/>
      <w:r w:rsidR="005910D1">
        <w:rPr>
          <w:rFonts w:asciiTheme="minorHAnsi" w:hAnsiTheme="minorHAnsi" w:cstheme="minorHAnsi"/>
          <w:b/>
          <w:sz w:val="26"/>
          <w:u w:val="single"/>
        </w:rPr>
        <w:t xml:space="preserve">ROAD  </w:t>
      </w:r>
      <w:r>
        <w:rPr>
          <w:rFonts w:asciiTheme="minorHAnsi" w:hAnsiTheme="minorHAnsi" w:cstheme="minorHAnsi"/>
          <w:b/>
          <w:sz w:val="26"/>
          <w:u w:val="single"/>
        </w:rPr>
        <w:t>IN</w:t>
      </w:r>
      <w:proofErr w:type="gramEnd"/>
      <w:r>
        <w:rPr>
          <w:rFonts w:asciiTheme="minorHAnsi" w:hAnsiTheme="minorHAnsi" w:cstheme="minorHAnsi"/>
          <w:b/>
          <w:sz w:val="26"/>
          <w:u w:val="single"/>
        </w:rPr>
        <w:t xml:space="preserve">  </w:t>
      </w:r>
      <w:r w:rsidR="005910D1">
        <w:rPr>
          <w:rFonts w:asciiTheme="minorHAnsi" w:hAnsiTheme="minorHAnsi" w:cstheme="minorHAnsi"/>
          <w:b/>
          <w:sz w:val="26"/>
          <w:u w:val="single"/>
        </w:rPr>
        <w:t xml:space="preserve">MALOOK GOTH </w:t>
      </w:r>
      <w:r>
        <w:rPr>
          <w:rFonts w:asciiTheme="minorHAnsi" w:hAnsiTheme="minorHAnsi" w:cstheme="minorHAnsi"/>
          <w:b/>
          <w:sz w:val="26"/>
          <w:u w:val="single"/>
        </w:rPr>
        <w:t>WARD NO- 0</w:t>
      </w:r>
      <w:r w:rsidR="005910D1">
        <w:rPr>
          <w:rFonts w:asciiTheme="minorHAnsi" w:hAnsiTheme="minorHAnsi" w:cstheme="minorHAnsi"/>
          <w:b/>
          <w:sz w:val="26"/>
          <w:u w:val="single"/>
        </w:rPr>
        <w:t>8</w:t>
      </w:r>
      <w:r>
        <w:rPr>
          <w:rFonts w:asciiTheme="minorHAnsi" w:hAnsiTheme="minorHAnsi" w:cstheme="minorHAnsi"/>
          <w:b/>
          <w:sz w:val="26"/>
          <w:u w:val="single"/>
        </w:rPr>
        <w:t xml:space="preserve"> TOWN COMMITTEE GHARO</w:t>
      </w:r>
      <w:r w:rsidRPr="00E17F2C">
        <w:rPr>
          <w:rFonts w:asciiTheme="minorHAnsi" w:hAnsiTheme="minorHAnsi" w:cstheme="minorHAnsi"/>
          <w:b/>
          <w:sz w:val="26"/>
          <w:u w:val="single"/>
        </w:rPr>
        <w:t>.</w:t>
      </w:r>
      <w:r w:rsidRPr="006C2945">
        <w:rPr>
          <w:rFonts w:asciiTheme="minorHAnsi" w:hAnsiTheme="minorHAnsi" w:cstheme="minorHAnsi"/>
          <w:b/>
          <w:sz w:val="36"/>
          <w:u w:val="single"/>
        </w:rPr>
        <w:t xml:space="preserve"> </w:t>
      </w:r>
    </w:p>
    <w:p w:rsidR="00FE7744" w:rsidRDefault="00FE7744" w:rsidP="00FE7744">
      <w:pPr>
        <w:pStyle w:val="BodyText"/>
        <w:spacing w:after="0"/>
        <w:jc w:val="both"/>
        <w:rPr>
          <w:rFonts w:asciiTheme="minorHAnsi" w:hAnsiTheme="minorHAnsi" w:cstheme="minorHAnsi"/>
          <w:b/>
          <w:sz w:val="36"/>
          <w:u w:val="single"/>
        </w:rPr>
      </w:pPr>
    </w:p>
    <w:p w:rsidR="00FE7744" w:rsidRDefault="00FE7744" w:rsidP="00FE7744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FE7744" w:rsidRPr="00935266" w:rsidRDefault="00FE7744" w:rsidP="00FE7744">
      <w:pPr>
        <w:jc w:val="center"/>
        <w:rPr>
          <w:b/>
          <w:sz w:val="20"/>
          <w:u w:val="single"/>
        </w:rPr>
      </w:pPr>
    </w:p>
    <w:p w:rsidR="00FE7744" w:rsidRPr="004B63CD" w:rsidRDefault="00FE7744" w:rsidP="00FE7744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FE7744" w:rsidRPr="006C2945" w:rsidRDefault="00FE7744" w:rsidP="005910D1">
      <w:pPr>
        <w:pStyle w:val="BodyText"/>
        <w:pBdr>
          <w:bottom w:val="single" w:sz="6" w:space="1" w:color="auto"/>
        </w:pBdr>
        <w:spacing w:after="0"/>
        <w:jc w:val="both"/>
        <w:rPr>
          <w:rFonts w:asciiTheme="minorHAnsi" w:hAnsiTheme="minorHAnsi" w:cstheme="minorHAnsi"/>
          <w:b/>
          <w:sz w:val="36"/>
          <w:u w:val="single"/>
        </w:rPr>
      </w:pPr>
    </w:p>
    <w:p w:rsidR="00393478" w:rsidRPr="006C2945" w:rsidRDefault="00393478" w:rsidP="00393478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Y="1"/>
        <w:tblOverlap w:val="never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"/>
        <w:gridCol w:w="5714"/>
        <w:gridCol w:w="1441"/>
        <w:gridCol w:w="1318"/>
        <w:gridCol w:w="829"/>
        <w:gridCol w:w="1500"/>
      </w:tblGrid>
      <w:tr w:rsidR="00393478" w:rsidRPr="00DD1952" w:rsidTr="00230BF9">
        <w:trPr>
          <w:trHeight w:val="257"/>
        </w:trPr>
        <w:tc>
          <w:tcPr>
            <w:tcW w:w="466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S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714" w:type="dxa"/>
          </w:tcPr>
          <w:p w:rsidR="00393478" w:rsidRPr="006C2945" w:rsidRDefault="00393478" w:rsidP="00502667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ab/>
              <w:t>DESCRIPTION</w:t>
            </w:r>
            <w:r w:rsidRPr="006C2945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441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QUANITITY</w:t>
            </w:r>
          </w:p>
        </w:tc>
        <w:tc>
          <w:tcPr>
            <w:tcW w:w="1318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RATE</w:t>
            </w:r>
          </w:p>
        </w:tc>
        <w:tc>
          <w:tcPr>
            <w:tcW w:w="829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UNIT</w:t>
            </w:r>
          </w:p>
        </w:tc>
        <w:tc>
          <w:tcPr>
            <w:tcW w:w="1500" w:type="dxa"/>
          </w:tcPr>
          <w:p w:rsidR="00393478" w:rsidRPr="006C2945" w:rsidRDefault="00393478" w:rsidP="005026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2945">
              <w:rPr>
                <w:rFonts w:asciiTheme="minorHAnsi" w:hAnsiTheme="minorHAnsi" w:cstheme="minorHAnsi"/>
                <w:b/>
              </w:rPr>
              <w:t>AMOUNT</w:t>
            </w:r>
          </w:p>
        </w:tc>
      </w:tr>
      <w:tr w:rsidR="00393478" w:rsidRPr="00DD1952" w:rsidTr="00230BF9">
        <w:trPr>
          <w:trHeight w:val="2295"/>
        </w:trPr>
        <w:tc>
          <w:tcPr>
            <w:tcW w:w="466" w:type="dxa"/>
          </w:tcPr>
          <w:p w:rsidR="00393478" w:rsidRPr="00DD1952" w:rsidRDefault="00393478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1B5DC1" w:rsidRDefault="00C71389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Earth work for road embankment by bulldozer including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ploughing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Mixing, clod breaking dressing and compacting with optimum moisture content. Lead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and lift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5ft: in all types of soil except rock. </w:t>
            </w:r>
          </w:p>
          <w:p w:rsidR="00C71389" w:rsidRDefault="00C71389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E66FD" w:rsidRDefault="008E66FD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E66FD" w:rsidRDefault="008E66FD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E66FD" w:rsidRDefault="008E66FD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E66FD" w:rsidRDefault="008E66FD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E66FD" w:rsidRDefault="008E66FD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E66FD" w:rsidRDefault="008E66FD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71389" w:rsidRDefault="00C71389" w:rsidP="00C71389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x100x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16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+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18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Pr="00FE5C5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1+2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C71389" w:rsidRPr="001B5DC1" w:rsidRDefault="00C71389" w:rsidP="008E66FD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5100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41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Pr="00DD1952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C71389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=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5100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318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Pr="00DD1952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C7138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C71389">
              <w:rPr>
                <w:rFonts w:asciiTheme="minorHAnsi" w:hAnsiTheme="minorHAnsi" w:cstheme="minorHAnsi"/>
                <w:b/>
                <w:sz w:val="20"/>
                <w:szCs w:val="20"/>
              </w:rPr>
              <w:t>8122.86</w:t>
            </w:r>
          </w:p>
        </w:tc>
        <w:tc>
          <w:tcPr>
            <w:tcW w:w="829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Pr="00DD1952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CE03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00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Pr="00DD1952" w:rsidRDefault="0058618D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C7138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58618D">
              <w:rPr>
                <w:rFonts w:asciiTheme="minorHAnsi" w:hAnsiTheme="minorHAnsi" w:cstheme="minorHAnsi"/>
                <w:b/>
                <w:sz w:val="20"/>
                <w:szCs w:val="20"/>
              </w:rPr>
              <w:t>41</w:t>
            </w:r>
            <w:r w:rsidR="00C71389">
              <w:rPr>
                <w:rFonts w:asciiTheme="minorHAnsi" w:hAnsiTheme="minorHAnsi" w:cstheme="minorHAnsi"/>
                <w:b/>
                <w:sz w:val="20"/>
                <w:szCs w:val="20"/>
              </w:rPr>
              <w:t>427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230BF9" w:rsidRPr="00DD1952" w:rsidTr="0058618D">
        <w:trPr>
          <w:trHeight w:val="2295"/>
        </w:trPr>
        <w:tc>
          <w:tcPr>
            <w:tcW w:w="466" w:type="dxa"/>
          </w:tcPr>
          <w:p w:rsidR="00230BF9" w:rsidRPr="00DD1952" w:rsidRDefault="00230BF9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230BF9" w:rsidRDefault="00295FD7" w:rsidP="00295FD7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Preparing sub-base supplying and spreading stone metal 1-1/2” -2”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guage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 approved quality from approve quarry in required thickness to proper camber and grade including hand packing mixed with shingle pit run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grabel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fines having P.I of not more than 6% in the ratio 2:3 including watering &amp; compacting to achieve 98-100% density as per modified AASHO specifications. (Rate includes all cost of materials T&amp;P and carriage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3 chains)</w:t>
            </w:r>
          </w:p>
          <w:p w:rsidR="00A861F9" w:rsidRDefault="00A861F9" w:rsidP="0058618D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618D" w:rsidRDefault="00CE035C" w:rsidP="00CE035C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58618D"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x100x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1</w:t>
            </w:r>
            <w:r w:rsidR="0058618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0</w:t>
            </w:r>
            <w:r w:rsidR="0058618D" w:rsidRPr="00DD195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+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12</w:t>
            </w:r>
            <w:r w:rsidR="0058618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 w:rsidR="0058618D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22E2F">
              <w:rPr>
                <w:rFonts w:asciiTheme="minorHAnsi" w:hAnsiTheme="minorHAnsi" w:cstheme="minorHAnsi"/>
                <w:b/>
                <w:sz w:val="20"/>
                <w:szCs w:val="20"/>
              </w:rPr>
              <w:t>0.375</w:t>
            </w:r>
            <w:r w:rsidR="0058618D"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58618D"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58618D" w:rsidRDefault="0058618D" w:rsidP="00CE035C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A861F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</w:t>
            </w:r>
            <w:r w:rsidR="00605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</w:t>
            </w:r>
            <w:r w:rsidR="00CE035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825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  <w:p w:rsidR="00230BF9" w:rsidRPr="0058618D" w:rsidRDefault="00230BF9" w:rsidP="00502667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1" w:type="dxa"/>
            <w:vAlign w:val="bottom"/>
          </w:tcPr>
          <w:p w:rsidR="00230BF9" w:rsidRPr="00DD1952" w:rsidRDefault="00CE035C" w:rsidP="0058618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825</w:t>
            </w:r>
            <w:r w:rsidR="0058618D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318" w:type="dxa"/>
            <w:vAlign w:val="bottom"/>
          </w:tcPr>
          <w:p w:rsidR="00230BF9" w:rsidRPr="00DD1952" w:rsidRDefault="00230BF9" w:rsidP="00CE03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CE035C">
              <w:rPr>
                <w:rFonts w:asciiTheme="minorHAnsi" w:hAnsiTheme="minorHAnsi" w:cstheme="minorHAnsi"/>
                <w:b/>
                <w:sz w:val="20"/>
                <w:szCs w:val="20"/>
              </w:rPr>
              <w:t>4825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CE035C">
              <w:rPr>
                <w:rFonts w:asciiTheme="minorHAnsi" w:hAnsiTheme="minorHAnsi" w:cstheme="minorHAnsi"/>
                <w:b/>
                <w:sz w:val="20"/>
                <w:szCs w:val="20"/>
              </w:rPr>
              <w:t>63</w:t>
            </w:r>
          </w:p>
        </w:tc>
        <w:tc>
          <w:tcPr>
            <w:tcW w:w="829" w:type="dxa"/>
            <w:vAlign w:val="bottom"/>
          </w:tcPr>
          <w:p w:rsidR="00230BF9" w:rsidRPr="00DD1952" w:rsidRDefault="0058618D" w:rsidP="00CE03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00" w:type="dxa"/>
            <w:vAlign w:val="bottom"/>
          </w:tcPr>
          <w:p w:rsidR="00230BF9" w:rsidRPr="00DD1952" w:rsidRDefault="0058618D" w:rsidP="00CE03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CE035C">
              <w:rPr>
                <w:rFonts w:asciiTheme="minorHAnsi" w:hAnsiTheme="minorHAnsi" w:cstheme="minorHAnsi"/>
                <w:b/>
                <w:sz w:val="20"/>
                <w:szCs w:val="20"/>
              </w:rPr>
              <w:t>39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CE035C">
              <w:rPr>
                <w:rFonts w:asciiTheme="minorHAnsi" w:hAnsiTheme="minorHAnsi" w:cstheme="minorHAnsi"/>
                <w:b/>
                <w:sz w:val="20"/>
                <w:szCs w:val="20"/>
              </w:rPr>
              <w:t>811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393478" w:rsidRPr="00DD1952" w:rsidTr="00230BF9">
        <w:trPr>
          <w:trHeight w:val="740"/>
        </w:trPr>
        <w:tc>
          <w:tcPr>
            <w:tcW w:w="466" w:type="dxa"/>
          </w:tcPr>
          <w:p w:rsidR="00393478" w:rsidRPr="00DD1952" w:rsidRDefault="00393478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A861F9" w:rsidRDefault="00112AEF" w:rsidP="00FE7744">
            <w:pPr>
              <w:pStyle w:val="BodyText2"/>
              <w:spacing w:after="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Preparing base course i/c supplying and spreading stone metal of approved quality properly graded to maximum size of 1-1/2” in required thickness to proper camber and grade including supplying and spreading 15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Screenings and non plastic quarry fines, filling depressions with stone </w:t>
            </w:r>
            <w:r w:rsidR="00CE45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metal after initial rolling including watering and compaction the same so as to achieve 100% </w:t>
            </w:r>
            <w:r w:rsidR="001A05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density as per modified AASHO specifications. (Rate includes providing and using templates, camber plates, screens, forms as directed. (Rate includes all cost of materials T&amp;P and carriage </w:t>
            </w:r>
            <w:proofErr w:type="spellStart"/>
            <w:r w:rsidR="001A053B">
              <w:rPr>
                <w:rFonts w:asciiTheme="minorHAnsi" w:hAnsiTheme="minorHAnsi" w:cstheme="minorHAnsi"/>
                <w:b/>
                <w:sz w:val="20"/>
                <w:szCs w:val="20"/>
              </w:rPr>
              <w:t>upto</w:t>
            </w:r>
            <w:proofErr w:type="spellEnd"/>
            <w:r w:rsidR="001A05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chains.)</w:t>
            </w:r>
          </w:p>
          <w:p w:rsidR="00393478" w:rsidRPr="00DD1952" w:rsidRDefault="00393478" w:rsidP="00502667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</w:p>
          <w:p w:rsidR="00322E2F" w:rsidRDefault="00322E2F" w:rsidP="00322E2F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x100x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10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+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12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 </w:t>
            </w:r>
            <w:r w:rsidRPr="00070233">
              <w:rPr>
                <w:rFonts w:asciiTheme="minorHAnsi" w:hAnsiTheme="minorHAnsi" w:cstheme="minorHAnsi"/>
                <w:b/>
                <w:sz w:val="20"/>
                <w:szCs w:val="20"/>
              </w:rPr>
              <w:t>0.375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322E2F" w:rsidRDefault="00322E2F" w:rsidP="00322E2F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825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  <w:p w:rsidR="00954495" w:rsidRPr="00DD1952" w:rsidRDefault="00954495" w:rsidP="00954495">
            <w:pPr>
              <w:pStyle w:val="NumCharCharCharCha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41" w:type="dxa"/>
          </w:tcPr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825.0Cft</w:t>
            </w:r>
          </w:p>
        </w:tc>
        <w:tc>
          <w:tcPr>
            <w:tcW w:w="1318" w:type="dxa"/>
            <w:vAlign w:val="bottom"/>
          </w:tcPr>
          <w:p w:rsidR="00393478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54495" w:rsidRPr="00DD1952" w:rsidRDefault="00954495" w:rsidP="00234B1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234B1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6697.61</w:t>
            </w:r>
          </w:p>
        </w:tc>
        <w:tc>
          <w:tcPr>
            <w:tcW w:w="829" w:type="dxa"/>
          </w:tcPr>
          <w:p w:rsidR="00393478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Pr="00DD1952" w:rsidRDefault="00234B17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500" w:type="dxa"/>
          </w:tcPr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50E3" w:rsidRDefault="006050E3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34B17" w:rsidRDefault="00234B17" w:rsidP="009544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234B1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234B1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55,255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F033F6" w:rsidRPr="00DD1952" w:rsidTr="00AE714C">
        <w:trPr>
          <w:trHeight w:val="1775"/>
        </w:trPr>
        <w:tc>
          <w:tcPr>
            <w:tcW w:w="466" w:type="dxa"/>
          </w:tcPr>
          <w:p w:rsidR="00F033F6" w:rsidRPr="00DD1952" w:rsidRDefault="00F033F6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F033F6" w:rsidRPr="00865C86" w:rsidRDefault="001A33F3" w:rsidP="001A33F3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Providing surface dressing 1</w:t>
            </w:r>
            <w:r w:rsidRPr="001A33F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coat on new or existing surface with 40 lbs bitumen and 5.5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Of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Bajri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of required size including cleaning the road surface rolling etc, complete. (Rate includes all cost of materials T&amp;P and carriage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chains)</w:t>
            </w:r>
          </w:p>
          <w:p w:rsidR="001A33F3" w:rsidRDefault="001A33F3" w:rsidP="00F033F6">
            <w:pPr>
              <w:pStyle w:val="NumCharCharCharCha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A33F3" w:rsidRDefault="001A33F3" w:rsidP="001A33F3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x100x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10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+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12 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F033F6" w:rsidRDefault="001A33F3" w:rsidP="00ED56C3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2200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</w:t>
            </w:r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</w:p>
        </w:tc>
        <w:tc>
          <w:tcPr>
            <w:tcW w:w="1441" w:type="dxa"/>
            <w:vAlign w:val="bottom"/>
          </w:tcPr>
          <w:p w:rsidR="00F033F6" w:rsidRPr="00DD1952" w:rsidRDefault="001A33F3" w:rsidP="001A33F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2200</w:t>
            </w:r>
            <w:r w:rsidR="00E37EF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 </w:t>
            </w:r>
            <w:proofErr w:type="spellStart"/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318" w:type="dxa"/>
            <w:vAlign w:val="bottom"/>
          </w:tcPr>
          <w:p w:rsidR="00F033F6" w:rsidRPr="00DD1952" w:rsidRDefault="00E37EF2" w:rsidP="001A33F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1A33F3">
              <w:rPr>
                <w:rFonts w:asciiTheme="minorHAnsi" w:hAnsiTheme="minorHAnsi" w:cstheme="minorHAnsi"/>
                <w:b/>
                <w:sz w:val="20"/>
                <w:szCs w:val="20"/>
              </w:rPr>
              <w:t>1954.42</w:t>
            </w:r>
          </w:p>
        </w:tc>
        <w:tc>
          <w:tcPr>
            <w:tcW w:w="829" w:type="dxa"/>
            <w:vAlign w:val="bottom"/>
          </w:tcPr>
          <w:p w:rsidR="00F033F6" w:rsidRDefault="001A33F3" w:rsidP="00E37EF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500" w:type="dxa"/>
            <w:vAlign w:val="bottom"/>
          </w:tcPr>
          <w:p w:rsidR="00F033F6" w:rsidRDefault="00E37EF2" w:rsidP="00C708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1A33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70860">
              <w:rPr>
                <w:rFonts w:asciiTheme="minorHAnsi" w:hAnsiTheme="minorHAnsi" w:cstheme="minorHAnsi"/>
                <w:b/>
                <w:sz w:val="20"/>
                <w:szCs w:val="20"/>
              </w:rPr>
              <w:t>42</w:t>
            </w:r>
            <w:r w:rsidR="00703B1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C70860">
              <w:rPr>
                <w:rFonts w:asciiTheme="minorHAnsi" w:hAnsiTheme="minorHAnsi" w:cstheme="minorHAnsi"/>
                <w:b/>
                <w:sz w:val="20"/>
                <w:szCs w:val="20"/>
              </w:rPr>
              <w:t>997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393478" w:rsidRPr="00DD1952" w:rsidTr="00230BF9">
        <w:tc>
          <w:tcPr>
            <w:tcW w:w="466" w:type="dxa"/>
          </w:tcPr>
          <w:p w:rsidR="00393478" w:rsidRPr="00DD1952" w:rsidRDefault="00393478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393478" w:rsidRDefault="00784D8F" w:rsidP="00784D8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Providing 1-1/2” thick (consolidated) premixed carpet in proper camber and grade including supplying 15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Bajri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5Cft. Hill sand (of approved quality and grade) bitumen of 80/100 Penetration including mixing in mechanical mixer in required </w:t>
            </w:r>
            <w:r w:rsidR="009700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proportion including heating materials and cleaning the road surface (Hill sand 3 </w:t>
            </w:r>
            <w:proofErr w:type="spellStart"/>
            <w:r w:rsidR="009700DC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 w:rsidR="009700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For mixing and 2.0 </w:t>
            </w:r>
            <w:proofErr w:type="spellStart"/>
            <w:r w:rsidR="009700DC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  <w:r w:rsidR="009700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For dusting) (Rate includes all cost of materials T&amp;P and carriage </w:t>
            </w:r>
            <w:proofErr w:type="spellStart"/>
            <w:r w:rsidR="009700DC">
              <w:rPr>
                <w:rFonts w:asciiTheme="minorHAnsi" w:hAnsiTheme="minorHAnsi" w:cstheme="minorHAnsi"/>
                <w:b/>
                <w:sz w:val="20"/>
                <w:szCs w:val="20"/>
              </w:rPr>
              <w:t>upto</w:t>
            </w:r>
            <w:proofErr w:type="spellEnd"/>
            <w:r w:rsidR="009700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Chains)</w:t>
            </w:r>
          </w:p>
          <w:p w:rsidR="00954495" w:rsidRPr="00DD1952" w:rsidRDefault="00954495" w:rsidP="0050266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D56C3" w:rsidRDefault="00ED56C3" w:rsidP="00ED56C3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x100x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10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+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12 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393478" w:rsidRPr="00DD1952" w:rsidRDefault="00ED56C3" w:rsidP="00ED56C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2200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</w:p>
        </w:tc>
        <w:tc>
          <w:tcPr>
            <w:tcW w:w="1441" w:type="dxa"/>
            <w:vAlign w:val="bottom"/>
          </w:tcPr>
          <w:p w:rsidR="00FE7744" w:rsidRDefault="00FE7744" w:rsidP="00ED56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E7744" w:rsidRDefault="00FE7744" w:rsidP="00ED56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ED56C3" w:rsidP="00ED56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2200.0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18" w:type="dxa"/>
            <w:vAlign w:val="bottom"/>
          </w:tcPr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ED56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>5791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>23</w:t>
            </w:r>
          </w:p>
        </w:tc>
        <w:tc>
          <w:tcPr>
            <w:tcW w:w="829" w:type="dxa"/>
            <w:vAlign w:val="bottom"/>
          </w:tcPr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ED56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ft</w:t>
            </w:r>
            <w:proofErr w:type="spellEnd"/>
            <w:r w:rsidR="0095449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vAlign w:val="bottom"/>
          </w:tcPr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93478" w:rsidRPr="00DD1952" w:rsidRDefault="00393478" w:rsidP="00ED56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ED56C3">
              <w:rPr>
                <w:rFonts w:asciiTheme="minorHAnsi" w:hAnsiTheme="minorHAnsi" w:cstheme="minorHAnsi"/>
                <w:b/>
                <w:sz w:val="20"/>
                <w:szCs w:val="20"/>
              </w:rPr>
              <w:t>127,407.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00</w:t>
            </w:r>
          </w:p>
        </w:tc>
      </w:tr>
      <w:tr w:rsidR="00D14280" w:rsidRPr="00DD1952" w:rsidTr="00230BF9">
        <w:tc>
          <w:tcPr>
            <w:tcW w:w="466" w:type="dxa"/>
          </w:tcPr>
          <w:p w:rsidR="00D14280" w:rsidRPr="00DD1952" w:rsidRDefault="00D14280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EB47A4" w:rsidRDefault="00EB47A4" w:rsidP="001B724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Manufacturing and supply</w:t>
            </w:r>
            <w:r w:rsidR="00D764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ing </w:t>
            </w:r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R.C.C Ring slab 21” </w:t>
            </w:r>
            <w:proofErr w:type="spellStart"/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>dia</w:t>
            </w:r>
            <w:proofErr w:type="spellEnd"/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>out side</w:t>
            </w:r>
            <w:proofErr w:type="spellEnd"/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7.5” </w:t>
            </w:r>
            <w:proofErr w:type="spellStart"/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>widthand</w:t>
            </w:r>
            <w:proofErr w:type="spellEnd"/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6” thick i/c 3/8” </w:t>
            </w:r>
            <w:proofErr w:type="spellStart"/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>dia</w:t>
            </w:r>
            <w:proofErr w:type="spellEnd"/>
            <w:r w:rsidR="001B72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to steel bar to concentric ring with 3/8</w:t>
            </w:r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” </w:t>
            </w:r>
            <w:proofErr w:type="spellStart"/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>dia</w:t>
            </w:r>
            <w:proofErr w:type="spellEnd"/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8 </w:t>
            </w:r>
            <w:proofErr w:type="spellStart"/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>Nos</w:t>
            </w:r>
            <w:proofErr w:type="spellEnd"/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cross link bars 1/c curing staking and transportation </w:t>
            </w:r>
            <w:proofErr w:type="spellStart"/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>with in</w:t>
            </w:r>
            <w:proofErr w:type="spellEnd"/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 miles </w:t>
            </w:r>
            <w:proofErr w:type="spellStart"/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>etc</w:t>
            </w:r>
            <w:proofErr w:type="spellEnd"/>
            <w:r w:rsidR="006D45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complete. (W S Schedule P-27 it-2)</w:t>
            </w:r>
          </w:p>
          <w:p w:rsidR="006D45DF" w:rsidRDefault="006D45DF" w:rsidP="006D45DF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37EF2" w:rsidRPr="00DD1952" w:rsidRDefault="006D45DF" w:rsidP="008C75DD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4</w:t>
            </w:r>
            <w:r w:rsidRPr="00DD1952">
              <w:rPr>
                <w:rFonts w:asciiTheme="minorHAnsi" w:hAnsiTheme="minorHAnsi" w:cstheme="minorHAnsi"/>
                <w:b/>
                <w:sz w:val="20"/>
                <w:szCs w:val="20"/>
              </w:rPr>
              <w:t>.0</w:t>
            </w:r>
            <w:r w:rsidR="008C75D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8C75DD">
              <w:rPr>
                <w:rFonts w:asciiTheme="minorHAnsi" w:hAnsiTheme="minorHAnsi" w:cstheme="minorHAnsi"/>
                <w:b/>
                <w:sz w:val="20"/>
                <w:szCs w:val="20"/>
              </w:rPr>
              <w:t>Nos</w:t>
            </w:r>
            <w:proofErr w:type="spellEnd"/>
          </w:p>
        </w:tc>
        <w:tc>
          <w:tcPr>
            <w:tcW w:w="1441" w:type="dxa"/>
            <w:vAlign w:val="bottom"/>
          </w:tcPr>
          <w:p w:rsidR="008C75DD" w:rsidRPr="00DD1952" w:rsidRDefault="008C75DD" w:rsidP="008C75D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4.0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Nos</w:t>
            </w:r>
            <w:proofErr w:type="spellEnd"/>
          </w:p>
        </w:tc>
        <w:tc>
          <w:tcPr>
            <w:tcW w:w="1318" w:type="dxa"/>
            <w:vAlign w:val="bottom"/>
          </w:tcPr>
          <w:p w:rsidR="008C75DD" w:rsidRDefault="008C75DD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C75DD" w:rsidRDefault="008C75DD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C75DD" w:rsidRDefault="008C75DD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C75DD" w:rsidRDefault="008C75DD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C75DD" w:rsidRDefault="008C75DD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C75DD" w:rsidRDefault="008C75DD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06D0" w:rsidRPr="00DD1952" w:rsidRDefault="00D76478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8C75DD">
              <w:rPr>
                <w:rFonts w:asciiTheme="minorHAnsi" w:hAnsiTheme="minorHAnsi" w:cstheme="minorHAnsi"/>
                <w:b/>
                <w:sz w:val="20"/>
                <w:szCs w:val="20"/>
              </w:rPr>
              <w:t>1906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8C75DD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829" w:type="dxa"/>
            <w:vAlign w:val="bottom"/>
          </w:tcPr>
          <w:p w:rsidR="001806D0" w:rsidRPr="00DD1952" w:rsidRDefault="00D76478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Each</w:t>
            </w:r>
          </w:p>
        </w:tc>
        <w:tc>
          <w:tcPr>
            <w:tcW w:w="1500" w:type="dxa"/>
            <w:vAlign w:val="bottom"/>
          </w:tcPr>
          <w:p w:rsidR="001806D0" w:rsidRPr="00DD1952" w:rsidRDefault="00D76478" w:rsidP="008C75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8C75DD">
              <w:rPr>
                <w:rFonts w:asciiTheme="minorHAnsi" w:hAnsiTheme="minorHAnsi" w:cstheme="minorHAnsi"/>
                <w:b/>
                <w:sz w:val="20"/>
                <w:szCs w:val="20"/>
              </w:rPr>
              <w:t>7626</w:t>
            </w:r>
            <w:r w:rsidR="00E37EF2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4F563B" w:rsidRPr="00DD1952" w:rsidTr="00230BF9">
        <w:tc>
          <w:tcPr>
            <w:tcW w:w="466" w:type="dxa"/>
          </w:tcPr>
          <w:p w:rsidR="004F563B" w:rsidRPr="00DD1952" w:rsidRDefault="004F563B" w:rsidP="005026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4" w:type="dxa"/>
          </w:tcPr>
          <w:p w:rsidR="004F563B" w:rsidRDefault="00251B97" w:rsidP="00251B9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Manufacturing and supplying R.C.C manhole covers cast in 1:2:4 concrete ratio 3” deep at center to center reinforcement with 3/8”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dia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for steel bars at 4” center to center welded to 1/8” thick 2.5” deep M.S plate 1/c curing staking and transportation with in 10 Miles etc complete (W S Schedule P-27 It-1)</w:t>
            </w:r>
          </w:p>
          <w:p w:rsidR="004B6CF6" w:rsidRDefault="006B72DE" w:rsidP="00EB47A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= 04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Nos</w:t>
            </w:r>
            <w:proofErr w:type="spellEnd"/>
          </w:p>
        </w:tc>
        <w:tc>
          <w:tcPr>
            <w:tcW w:w="1441" w:type="dxa"/>
            <w:vAlign w:val="bottom"/>
          </w:tcPr>
          <w:p w:rsidR="004F563B" w:rsidRPr="00DD1952" w:rsidRDefault="006B72DE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04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Nos</w:t>
            </w:r>
            <w:proofErr w:type="spellEnd"/>
          </w:p>
        </w:tc>
        <w:tc>
          <w:tcPr>
            <w:tcW w:w="1318" w:type="dxa"/>
            <w:vAlign w:val="bottom"/>
          </w:tcPr>
          <w:p w:rsidR="004F563B" w:rsidRPr="00DD1952" w:rsidRDefault="006B72DE" w:rsidP="00251B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251B97">
              <w:rPr>
                <w:rFonts w:asciiTheme="minorHAnsi" w:hAnsiTheme="minorHAnsi" w:cstheme="minorHAnsi"/>
                <w:b/>
                <w:sz w:val="20"/>
                <w:szCs w:val="20"/>
              </w:rPr>
              <w:t>913.63</w:t>
            </w:r>
          </w:p>
        </w:tc>
        <w:tc>
          <w:tcPr>
            <w:tcW w:w="829" w:type="dxa"/>
            <w:vAlign w:val="bottom"/>
          </w:tcPr>
          <w:p w:rsidR="004F563B" w:rsidRPr="00DD1952" w:rsidRDefault="006B72DE" w:rsidP="0050266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Each</w:t>
            </w:r>
          </w:p>
        </w:tc>
        <w:tc>
          <w:tcPr>
            <w:tcW w:w="1500" w:type="dxa"/>
            <w:vAlign w:val="bottom"/>
          </w:tcPr>
          <w:p w:rsidR="004F563B" w:rsidRPr="00DD1952" w:rsidRDefault="006B72DE" w:rsidP="00251B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 w:rsidR="00251B9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3655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393478" w:rsidRPr="00DD1952" w:rsidTr="00230BF9">
        <w:tc>
          <w:tcPr>
            <w:tcW w:w="466" w:type="dxa"/>
          </w:tcPr>
          <w:p w:rsidR="00393478" w:rsidRPr="00C60D20" w:rsidRDefault="00393478" w:rsidP="00502667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714" w:type="dxa"/>
          </w:tcPr>
          <w:p w:rsidR="00393478" w:rsidRPr="00C60D20" w:rsidRDefault="00393478" w:rsidP="00502667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588" w:type="dxa"/>
            <w:gridSpan w:val="3"/>
          </w:tcPr>
          <w:p w:rsidR="00393478" w:rsidRPr="00C60D20" w:rsidRDefault="00393478" w:rsidP="00502667">
            <w:pPr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C60D20">
              <w:rPr>
                <w:rFonts w:asciiTheme="minorHAnsi" w:hAnsiTheme="minorHAnsi" w:cstheme="minorHAnsi"/>
                <w:b/>
                <w:sz w:val="22"/>
                <w:szCs w:val="20"/>
              </w:rPr>
              <w:t>Total</w:t>
            </w:r>
          </w:p>
        </w:tc>
        <w:tc>
          <w:tcPr>
            <w:tcW w:w="1500" w:type="dxa"/>
          </w:tcPr>
          <w:p w:rsidR="00393478" w:rsidRPr="00C60D20" w:rsidRDefault="00C05C11" w:rsidP="00C05C11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 xml:space="preserve">Rs. </w:t>
            </w:r>
            <w:r w:rsidR="00FE58C3">
              <w:rPr>
                <w:rFonts w:asciiTheme="minorHAnsi" w:hAnsiTheme="minorHAnsi" w:cstheme="minorHAnsi"/>
                <w:b/>
                <w:szCs w:val="20"/>
              </w:rPr>
              <w:t>318,012</w:t>
            </w:r>
          </w:p>
        </w:tc>
      </w:tr>
    </w:tbl>
    <w:p w:rsidR="00393478" w:rsidRDefault="00393478" w:rsidP="00393478">
      <w:pPr>
        <w:tabs>
          <w:tab w:val="left" w:pos="3460"/>
        </w:tabs>
        <w:rPr>
          <w:rFonts w:asciiTheme="minorHAnsi" w:hAnsiTheme="minorHAnsi" w:cstheme="minorHAnsi"/>
          <w:sz w:val="20"/>
          <w:szCs w:val="20"/>
        </w:rPr>
      </w:pPr>
    </w:p>
    <w:p w:rsidR="00FE7744" w:rsidRDefault="00FE7744" w:rsidP="00FE7744">
      <w:pPr>
        <w:rPr>
          <w:b/>
          <w:sz w:val="20"/>
        </w:rPr>
      </w:pPr>
      <w:r w:rsidRPr="00632EC2">
        <w:rPr>
          <w:b/>
          <w:sz w:val="20"/>
        </w:rPr>
        <w:t xml:space="preserve">________%Above/Below On </w:t>
      </w:r>
      <w:proofErr w:type="gramStart"/>
      <w:r w:rsidRPr="00632EC2">
        <w:rPr>
          <w:b/>
          <w:sz w:val="20"/>
        </w:rPr>
        <w:t>The</w:t>
      </w:r>
      <w:proofErr w:type="gramEnd"/>
      <w:r w:rsidRPr="00632EC2">
        <w:rPr>
          <w:b/>
          <w:sz w:val="20"/>
        </w:rPr>
        <w:t xml:space="preserve">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FE7744" w:rsidRDefault="00FE7744" w:rsidP="00FE7744">
      <w:pPr>
        <w:rPr>
          <w:b/>
          <w:sz w:val="20"/>
        </w:rPr>
      </w:pPr>
    </w:p>
    <w:p w:rsidR="00FE7744" w:rsidRDefault="00FE7744" w:rsidP="00FE7744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</w:t>
      </w:r>
      <w:proofErr w:type="gramStart"/>
      <w:r>
        <w:rPr>
          <w:b/>
          <w:sz w:val="20"/>
        </w:rPr>
        <w:t>=  a</w:t>
      </w:r>
      <w:proofErr w:type="gramEnd"/>
      <w:r>
        <w:rPr>
          <w:b/>
          <w:sz w:val="20"/>
        </w:rPr>
        <w:t xml:space="preserve"> + b in words </w:t>
      </w:r>
    </w:p>
    <w:p w:rsidR="00FE7744" w:rsidRDefault="00FE7744" w:rsidP="00FE7744">
      <w:pPr>
        <w:rPr>
          <w:b/>
          <w:sz w:val="20"/>
        </w:rPr>
      </w:pPr>
    </w:p>
    <w:p w:rsidR="00FE7744" w:rsidRDefault="00FE7744" w:rsidP="00FE7744">
      <w:pPr>
        <w:rPr>
          <w:b/>
          <w:sz w:val="20"/>
        </w:rPr>
      </w:pPr>
    </w:p>
    <w:p w:rsidR="00FE7744" w:rsidRDefault="00FE7744" w:rsidP="00FE7744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FE7744" w:rsidRDefault="00FE7744" w:rsidP="00FE7744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FE7744" w:rsidRDefault="00FE7744" w:rsidP="00FE7744">
      <w:pPr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</w:t>
      </w:r>
      <w:r w:rsidRPr="002F055E">
        <w:rPr>
          <w:b/>
          <w:sz w:val="16"/>
        </w:rPr>
        <w:t>(</w:t>
      </w:r>
      <w:proofErr w:type="spellStart"/>
      <w:r w:rsidRPr="002F055E">
        <w:rPr>
          <w:b/>
          <w:sz w:val="16"/>
        </w:rPr>
        <w:t>Cont</w:t>
      </w:r>
      <w:proofErr w:type="spellEnd"/>
      <w:r w:rsidRPr="002F055E">
        <w:rPr>
          <w:b/>
          <w:sz w:val="16"/>
        </w:rPr>
        <w:t>…..Page No.02)</w:t>
      </w: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spacing w:after="200" w:line="276" w:lineRule="auto"/>
        <w:rPr>
          <w:b/>
        </w:rPr>
      </w:pPr>
    </w:p>
    <w:p w:rsidR="00FE7744" w:rsidRDefault="00FE7744" w:rsidP="00FE7744">
      <w:pPr>
        <w:spacing w:after="200" w:line="276" w:lineRule="auto"/>
        <w:jc w:val="center"/>
        <w:rPr>
          <w:b/>
          <w:sz w:val="20"/>
        </w:rPr>
      </w:pPr>
      <w:r w:rsidRPr="00B7545A">
        <w:rPr>
          <w:b/>
        </w:rPr>
        <w:t>Summary of Bill of Quantities</w:t>
      </w: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jc w:val="center"/>
        <w:rPr>
          <w:b/>
          <w:sz w:val="20"/>
        </w:rPr>
      </w:pPr>
    </w:p>
    <w:p w:rsidR="00FE7744" w:rsidRDefault="00FE7744" w:rsidP="00FE7744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FE7744" w:rsidRDefault="00FE7744" w:rsidP="00FE7744">
      <w:pPr>
        <w:rPr>
          <w:b/>
          <w:sz w:val="20"/>
        </w:rPr>
      </w:pPr>
    </w:p>
    <w:p w:rsidR="00FE7744" w:rsidRDefault="00FE7744" w:rsidP="00FE7744">
      <w:pPr>
        <w:rPr>
          <w:b/>
          <w:sz w:val="20"/>
        </w:rPr>
      </w:pPr>
    </w:p>
    <w:p w:rsidR="00FE7744" w:rsidRDefault="00FE7744" w:rsidP="00FE7744">
      <w:pPr>
        <w:rPr>
          <w:b/>
          <w:sz w:val="20"/>
        </w:rPr>
      </w:pPr>
    </w:p>
    <w:p w:rsidR="00FE7744" w:rsidRPr="00DB6756" w:rsidRDefault="00FE7744" w:rsidP="00FE7744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Pr="00DB6756" w:rsidRDefault="00FE7744" w:rsidP="00FE7744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 xml:space="preserve">Cost of based on </w:t>
      </w:r>
      <w:proofErr w:type="gramStart"/>
      <w:r w:rsidRPr="0011672A">
        <w:rPr>
          <w:b/>
          <w:sz w:val="20"/>
        </w:rPr>
        <w:t>Non</w:t>
      </w:r>
      <w:proofErr w:type="gramEnd"/>
      <w:r w:rsidRPr="0011672A">
        <w:rPr>
          <w:b/>
          <w:sz w:val="20"/>
        </w:rPr>
        <w:t xml:space="preserve">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FE7744" w:rsidRPr="00DB6756" w:rsidRDefault="00FE7744" w:rsidP="00FE7744">
      <w:pPr>
        <w:pStyle w:val="ListParagraph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375B67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Pr="0023668C" w:rsidRDefault="00FE7744" w:rsidP="00FE7744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Default="00FE7744" w:rsidP="00FE7744">
      <w:pPr>
        <w:ind w:left="360"/>
        <w:rPr>
          <w:sz w:val="18"/>
        </w:rPr>
      </w:pPr>
    </w:p>
    <w:p w:rsidR="00FE7744" w:rsidRPr="00A95E8F" w:rsidRDefault="00FE7744" w:rsidP="00FE7744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FE7744" w:rsidRDefault="00FE7744" w:rsidP="00FE7744">
      <w:pPr>
        <w:tabs>
          <w:tab w:val="left" w:pos="5678"/>
        </w:tabs>
      </w:pPr>
      <w:r>
        <w:tab/>
      </w:r>
    </w:p>
    <w:p w:rsidR="00FE7744" w:rsidRDefault="00FE7744" w:rsidP="00FE7744"/>
    <w:p w:rsidR="00FE7744" w:rsidRDefault="00FE7744" w:rsidP="00FE7744"/>
    <w:p w:rsidR="00FE7744" w:rsidRDefault="00FE7744" w:rsidP="00FE7744"/>
    <w:p w:rsidR="00FE7744" w:rsidRDefault="00FE7744" w:rsidP="00FE7744"/>
    <w:p w:rsidR="00FE7744" w:rsidRDefault="00FE7744" w:rsidP="00FE7744"/>
    <w:p w:rsidR="00FE7744" w:rsidRDefault="00FE7744" w:rsidP="00FE7744"/>
    <w:p w:rsidR="00FE7744" w:rsidRDefault="00FE7744" w:rsidP="00FE7744"/>
    <w:p w:rsidR="00FE7744" w:rsidRDefault="00FE7744" w:rsidP="00FE7744"/>
    <w:p w:rsidR="00FE7744" w:rsidRDefault="00FE7744" w:rsidP="00FE7744"/>
    <w:p w:rsidR="00FE7744" w:rsidRDefault="00FE7744" w:rsidP="00FE7744">
      <w:r>
        <w:t xml:space="preserve"> </w:t>
      </w:r>
    </w:p>
    <w:p w:rsidR="00FE7744" w:rsidRDefault="00FE7744" w:rsidP="00FE7744"/>
    <w:p w:rsidR="00FE7744" w:rsidRDefault="00FE7744" w:rsidP="00FE7744">
      <w:bookmarkStart w:id="0" w:name="_GoBack"/>
      <w:bookmarkEnd w:id="0"/>
    </w:p>
    <w:p w:rsidR="00FE7744" w:rsidRDefault="00FE7744" w:rsidP="00FE7744"/>
    <w:p w:rsidR="00D641F8" w:rsidRDefault="00D641F8" w:rsidP="00FE7744">
      <w:pPr>
        <w:tabs>
          <w:tab w:val="left" w:pos="3460"/>
        </w:tabs>
      </w:pPr>
    </w:p>
    <w:sectPr w:rsidR="00D641F8" w:rsidSect="006050E3">
      <w:pgSz w:w="11907" w:h="16839" w:code="9"/>
      <w:pgMar w:top="202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3478"/>
    <w:rsid w:val="00063417"/>
    <w:rsid w:val="00070233"/>
    <w:rsid w:val="000E7D30"/>
    <w:rsid w:val="00112AEF"/>
    <w:rsid w:val="00127D34"/>
    <w:rsid w:val="00133473"/>
    <w:rsid w:val="00145914"/>
    <w:rsid w:val="001806D0"/>
    <w:rsid w:val="001822FF"/>
    <w:rsid w:val="001A053B"/>
    <w:rsid w:val="001A33F3"/>
    <w:rsid w:val="001B5DC1"/>
    <w:rsid w:val="001B724E"/>
    <w:rsid w:val="001E5F3B"/>
    <w:rsid w:val="00230BF9"/>
    <w:rsid w:val="00234B17"/>
    <w:rsid w:val="00240941"/>
    <w:rsid w:val="00251B97"/>
    <w:rsid w:val="00295FD7"/>
    <w:rsid w:val="002A729C"/>
    <w:rsid w:val="002C1D3F"/>
    <w:rsid w:val="00322E2F"/>
    <w:rsid w:val="00325BFA"/>
    <w:rsid w:val="0034225D"/>
    <w:rsid w:val="00353143"/>
    <w:rsid w:val="00375B67"/>
    <w:rsid w:val="00393478"/>
    <w:rsid w:val="003F7353"/>
    <w:rsid w:val="00425FB0"/>
    <w:rsid w:val="004B6CF6"/>
    <w:rsid w:val="004F563B"/>
    <w:rsid w:val="00526BA8"/>
    <w:rsid w:val="0058618D"/>
    <w:rsid w:val="005910D1"/>
    <w:rsid w:val="006050E3"/>
    <w:rsid w:val="006B72DE"/>
    <w:rsid w:val="006D45DF"/>
    <w:rsid w:val="006E4FD2"/>
    <w:rsid w:val="00703B18"/>
    <w:rsid w:val="00784D8F"/>
    <w:rsid w:val="007932AF"/>
    <w:rsid w:val="007B71F1"/>
    <w:rsid w:val="007C3650"/>
    <w:rsid w:val="00805C19"/>
    <w:rsid w:val="008C75DD"/>
    <w:rsid w:val="008E28DD"/>
    <w:rsid w:val="008E66FD"/>
    <w:rsid w:val="008F2E6C"/>
    <w:rsid w:val="00923282"/>
    <w:rsid w:val="00954495"/>
    <w:rsid w:val="009700DC"/>
    <w:rsid w:val="009704D3"/>
    <w:rsid w:val="009D76B6"/>
    <w:rsid w:val="00A22A4D"/>
    <w:rsid w:val="00A63EA9"/>
    <w:rsid w:val="00A72FCA"/>
    <w:rsid w:val="00A861F9"/>
    <w:rsid w:val="00AE714C"/>
    <w:rsid w:val="00B01F3E"/>
    <w:rsid w:val="00B10921"/>
    <w:rsid w:val="00C05C11"/>
    <w:rsid w:val="00C70860"/>
    <w:rsid w:val="00C71389"/>
    <w:rsid w:val="00C85E40"/>
    <w:rsid w:val="00CE035C"/>
    <w:rsid w:val="00CE45D2"/>
    <w:rsid w:val="00D14280"/>
    <w:rsid w:val="00D641F8"/>
    <w:rsid w:val="00D66F36"/>
    <w:rsid w:val="00D74E08"/>
    <w:rsid w:val="00D76478"/>
    <w:rsid w:val="00DB4AC3"/>
    <w:rsid w:val="00E37EF2"/>
    <w:rsid w:val="00EB091A"/>
    <w:rsid w:val="00EB47A4"/>
    <w:rsid w:val="00ED56C3"/>
    <w:rsid w:val="00F033F6"/>
    <w:rsid w:val="00F46D14"/>
    <w:rsid w:val="00FE58C3"/>
    <w:rsid w:val="00FE5C50"/>
    <w:rsid w:val="00FE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9347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93478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934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93478"/>
    <w:rPr>
      <w:rFonts w:ascii="Times New Roman" w:eastAsia="Times New Roman" w:hAnsi="Times New Roman" w:cs="Times New Roman"/>
      <w:sz w:val="24"/>
      <w:szCs w:val="24"/>
    </w:rPr>
  </w:style>
  <w:style w:type="paragraph" w:customStyle="1" w:styleId="NumCharCharCharChar">
    <w:name w:val="Num Char Char Char Char"/>
    <w:basedOn w:val="Normal"/>
    <w:link w:val="NumCharCharCharCharChar"/>
    <w:autoRedefine/>
    <w:rsid w:val="00393478"/>
    <w:rPr>
      <w:bCs/>
    </w:rPr>
  </w:style>
  <w:style w:type="character" w:customStyle="1" w:styleId="NumCharCharCharCharChar">
    <w:name w:val="Num Char Char Char Char Char"/>
    <w:basedOn w:val="DefaultParagraphFont"/>
    <w:link w:val="NumCharCharCharChar"/>
    <w:rsid w:val="00393478"/>
    <w:rPr>
      <w:rFonts w:ascii="Times New Roman" w:eastAsia="Times New Roman" w:hAnsi="Times New Roman" w:cs="Times New Roman"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93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Kashif</cp:lastModifiedBy>
  <cp:revision>71</cp:revision>
  <dcterms:created xsi:type="dcterms:W3CDTF">2017-03-19T11:58:00Z</dcterms:created>
  <dcterms:modified xsi:type="dcterms:W3CDTF">2017-07-30T08:53:00Z</dcterms:modified>
</cp:coreProperties>
</file>