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9A9" w:rsidRPr="008F22A1" w:rsidRDefault="00E853BE" w:rsidP="008F22A1">
      <w:pPr>
        <w:spacing w:after="120" w:line="240" w:lineRule="auto"/>
        <w:jc w:val="center"/>
        <w:rPr>
          <w:rFonts w:ascii="Arial" w:hAnsi="Arial" w:cs="Arial"/>
          <w:b/>
          <w:caps/>
          <w:sz w:val="30"/>
          <w:u w:val="single"/>
        </w:rPr>
      </w:pPr>
      <w:r w:rsidRPr="008F22A1">
        <w:rPr>
          <w:rFonts w:ascii="Arial" w:hAnsi="Arial" w:cs="Arial"/>
          <w:b/>
          <w:caps/>
          <w:sz w:val="30"/>
          <w:u w:val="single"/>
        </w:rPr>
        <w:t>Bidding Data Sheet</w:t>
      </w:r>
    </w:p>
    <w:p w:rsidR="00E853BE" w:rsidRPr="00E853BE" w:rsidRDefault="00E853BE" w:rsidP="008F22A1">
      <w:pPr>
        <w:spacing w:after="120" w:line="240" w:lineRule="auto"/>
        <w:jc w:val="both"/>
        <w:rPr>
          <w:rFonts w:ascii="Times New Roman" w:hAnsi="Times New Roman" w:cs="Times New Roman"/>
          <w:sz w:val="24"/>
        </w:rPr>
      </w:pPr>
    </w:p>
    <w:p w:rsidR="00E853BE" w:rsidRDefault="00E853BE" w:rsidP="00E853BE">
      <w:pPr>
        <w:spacing w:line="240" w:lineRule="auto"/>
        <w:jc w:val="both"/>
        <w:rPr>
          <w:rFonts w:ascii="Times New Roman" w:hAnsi="Times New Roman" w:cs="Times New Roman"/>
          <w:sz w:val="24"/>
        </w:rPr>
      </w:pPr>
      <w:r w:rsidRPr="00E853BE">
        <w:rPr>
          <w:rFonts w:ascii="Times New Roman" w:hAnsi="Times New Roman" w:cs="Times New Roman"/>
          <w:sz w:val="24"/>
        </w:rPr>
        <w:t xml:space="preserve">The following </w:t>
      </w:r>
      <w:r>
        <w:rPr>
          <w:rFonts w:ascii="Times New Roman" w:hAnsi="Times New Roman" w:cs="Times New Roman"/>
          <w:sz w:val="24"/>
        </w:rPr>
        <w:t xml:space="preserve">specific data for the goods to be procured shall complement supplement or amend the provision the instruction to Bidders (ITB) Part One. Whenever there is a conflict: the provisions herein shall prevail over those in ITB. </w:t>
      </w:r>
    </w:p>
    <w:p w:rsidR="00E853BE" w:rsidRDefault="00E853BE" w:rsidP="00E853BE">
      <w:pPr>
        <w:spacing w:line="240" w:lineRule="auto"/>
        <w:jc w:val="both"/>
        <w:rPr>
          <w:rFonts w:ascii="Times New Roman" w:hAnsi="Times New Roman" w:cs="Times New Roman"/>
          <w:sz w:val="24"/>
        </w:rPr>
      </w:pPr>
      <w:r>
        <w:rPr>
          <w:rFonts w:ascii="Times New Roman" w:hAnsi="Times New Roman" w:cs="Times New Roman"/>
          <w:sz w:val="24"/>
        </w:rPr>
        <w:t xml:space="preserve">Instruction for completing the Bid Data Sheet </w:t>
      </w:r>
      <w:proofErr w:type="gramStart"/>
      <w:r>
        <w:rPr>
          <w:rFonts w:ascii="Times New Roman" w:hAnsi="Times New Roman" w:cs="Times New Roman"/>
          <w:sz w:val="24"/>
        </w:rPr>
        <w:t>are</w:t>
      </w:r>
      <w:proofErr w:type="gramEnd"/>
      <w:r>
        <w:rPr>
          <w:rFonts w:ascii="Times New Roman" w:hAnsi="Times New Roman" w:cs="Times New Roman"/>
          <w:sz w:val="24"/>
        </w:rPr>
        <w:t xml:space="preserve"> provided as needed in the notes in italics mentioned for the relevant ITB clauses. </w:t>
      </w:r>
    </w:p>
    <w:p w:rsidR="00E853BE" w:rsidRDefault="00E853BE" w:rsidP="00E853BE">
      <w:pPr>
        <w:spacing w:line="240" w:lineRule="auto"/>
        <w:jc w:val="both"/>
        <w:rPr>
          <w:rFonts w:ascii="Times New Roman" w:hAnsi="Times New Roman" w:cs="Times New Roman"/>
          <w:sz w:val="24"/>
        </w:rPr>
      </w:pPr>
    </w:p>
    <w:tbl>
      <w:tblPr>
        <w:tblStyle w:val="TableGrid"/>
        <w:tblW w:w="8928" w:type="dxa"/>
        <w:tblLook w:val="04A0"/>
      </w:tblPr>
      <w:tblGrid>
        <w:gridCol w:w="2448"/>
        <w:gridCol w:w="6480"/>
      </w:tblGrid>
      <w:tr w:rsidR="00E853BE" w:rsidTr="00FE0D11">
        <w:tc>
          <w:tcPr>
            <w:tcW w:w="8928" w:type="dxa"/>
            <w:gridSpan w:val="2"/>
          </w:tcPr>
          <w:p w:rsidR="00E853BE" w:rsidRPr="00E853BE" w:rsidRDefault="00E853BE" w:rsidP="00E853BE">
            <w:pPr>
              <w:spacing w:before="120" w:after="120"/>
              <w:jc w:val="center"/>
              <w:rPr>
                <w:rFonts w:ascii="Times New Roman" w:hAnsi="Times New Roman" w:cs="Times New Roman"/>
                <w:b/>
                <w:i/>
                <w:caps/>
                <w:sz w:val="26"/>
                <w:u w:val="single"/>
              </w:rPr>
            </w:pPr>
            <w:r w:rsidRPr="00E853BE">
              <w:rPr>
                <w:rFonts w:ascii="Times New Roman" w:hAnsi="Times New Roman" w:cs="Times New Roman"/>
                <w:b/>
                <w:i/>
                <w:caps/>
                <w:sz w:val="26"/>
                <w:u w:val="single"/>
              </w:rPr>
              <w:t>Introduction</w:t>
            </w:r>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w:t>
            </w:r>
          </w:p>
        </w:tc>
        <w:tc>
          <w:tcPr>
            <w:tcW w:w="6480" w:type="dxa"/>
          </w:tcPr>
          <w:p w:rsidR="00E853B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Executive Engineer </w:t>
            </w:r>
            <w:proofErr w:type="spellStart"/>
            <w:r>
              <w:rPr>
                <w:rFonts w:ascii="Times New Roman" w:hAnsi="Times New Roman" w:cs="Times New Roman"/>
                <w:i/>
                <w:sz w:val="26"/>
              </w:rPr>
              <w:t>Thatta</w:t>
            </w:r>
            <w:proofErr w:type="spellEnd"/>
            <w:r>
              <w:rPr>
                <w:rFonts w:ascii="Times New Roman" w:hAnsi="Times New Roman" w:cs="Times New Roman"/>
                <w:i/>
                <w:sz w:val="26"/>
              </w:rPr>
              <w:t xml:space="preserve"> Drainage Division </w:t>
            </w:r>
            <w:proofErr w:type="spellStart"/>
            <w:r>
              <w:rPr>
                <w:rFonts w:ascii="Times New Roman" w:hAnsi="Times New Roman" w:cs="Times New Roman"/>
                <w:i/>
                <w:sz w:val="26"/>
              </w:rPr>
              <w:t>Thatta</w:t>
            </w:r>
            <w:proofErr w:type="spellEnd"/>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w:t>
            </w:r>
          </w:p>
        </w:tc>
        <w:tc>
          <w:tcPr>
            <w:tcW w:w="6480" w:type="dxa"/>
          </w:tcPr>
          <w:p w:rsidR="00E853B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Loan or Credit or Project allocation number</w:t>
            </w:r>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w:t>
            </w:r>
          </w:p>
        </w:tc>
        <w:tc>
          <w:tcPr>
            <w:tcW w:w="6480" w:type="dxa"/>
          </w:tcPr>
          <w:p w:rsidR="00E853B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Procurement of Goods &amp; Service</w:t>
            </w:r>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w:t>
            </w:r>
          </w:p>
        </w:tc>
        <w:tc>
          <w:tcPr>
            <w:tcW w:w="6480" w:type="dxa"/>
          </w:tcPr>
          <w:p w:rsidR="00E853BE" w:rsidRPr="006F1D8E" w:rsidRDefault="007400B4" w:rsidP="00E853BE">
            <w:pPr>
              <w:spacing w:before="120" w:after="120"/>
              <w:jc w:val="both"/>
              <w:rPr>
                <w:rFonts w:ascii="Times New Roman" w:hAnsi="Times New Roman" w:cs="Times New Roman"/>
                <w:i/>
                <w:sz w:val="26"/>
              </w:rPr>
            </w:pPr>
            <w:r w:rsidRPr="007400B4">
              <w:rPr>
                <w:rFonts w:ascii="Times New Roman" w:hAnsi="Times New Roman" w:cs="Times New Roman"/>
                <w:i/>
                <w:sz w:val="26"/>
              </w:rPr>
              <w:t xml:space="preserve">Engaging Tractor and Trolley with Driver with POL on Hire Charges for Carriage of any </w:t>
            </w:r>
            <w:proofErr w:type="spellStart"/>
            <w:r w:rsidRPr="007400B4">
              <w:rPr>
                <w:rFonts w:ascii="Times New Roman" w:hAnsi="Times New Roman" w:cs="Times New Roman"/>
                <w:i/>
                <w:sz w:val="26"/>
              </w:rPr>
              <w:t>Tupe</w:t>
            </w:r>
            <w:proofErr w:type="spellEnd"/>
            <w:r w:rsidRPr="007400B4">
              <w:rPr>
                <w:rFonts w:ascii="Times New Roman" w:hAnsi="Times New Roman" w:cs="Times New Roman"/>
                <w:i/>
                <w:sz w:val="26"/>
              </w:rPr>
              <w:t xml:space="preserve"> of Material with Range of 03 KM at Site along Various Drains of </w:t>
            </w:r>
            <w:proofErr w:type="spellStart"/>
            <w:r w:rsidRPr="007400B4">
              <w:rPr>
                <w:rFonts w:ascii="Times New Roman" w:hAnsi="Times New Roman" w:cs="Times New Roman"/>
                <w:i/>
                <w:sz w:val="26"/>
              </w:rPr>
              <w:t>Thatta</w:t>
            </w:r>
            <w:proofErr w:type="spellEnd"/>
            <w:r w:rsidRPr="007400B4">
              <w:rPr>
                <w:rFonts w:ascii="Times New Roman" w:hAnsi="Times New Roman" w:cs="Times New Roman"/>
                <w:i/>
                <w:sz w:val="26"/>
              </w:rPr>
              <w:t xml:space="preserve"> Drainage Division </w:t>
            </w:r>
            <w:proofErr w:type="spellStart"/>
            <w:r w:rsidRPr="007400B4">
              <w:rPr>
                <w:rFonts w:ascii="Times New Roman" w:hAnsi="Times New Roman" w:cs="Times New Roman"/>
                <w:i/>
                <w:sz w:val="26"/>
              </w:rPr>
              <w:t>Thatta</w:t>
            </w:r>
            <w:proofErr w:type="spellEnd"/>
            <w:r w:rsidRPr="007400B4">
              <w:rPr>
                <w:rFonts w:ascii="Times New Roman" w:hAnsi="Times New Roman" w:cs="Times New Roman"/>
                <w:i/>
                <w:sz w:val="26"/>
              </w:rPr>
              <w:t xml:space="preserve"> (When and Where necessary).</w:t>
            </w:r>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4.1</w:t>
            </w:r>
          </w:p>
        </w:tc>
        <w:tc>
          <w:tcPr>
            <w:tcW w:w="6480" w:type="dxa"/>
          </w:tcPr>
          <w:p w:rsidR="00E853B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Executive Engineer </w:t>
            </w:r>
            <w:proofErr w:type="spellStart"/>
            <w:r>
              <w:rPr>
                <w:rFonts w:ascii="Times New Roman" w:hAnsi="Times New Roman" w:cs="Times New Roman"/>
                <w:i/>
                <w:sz w:val="26"/>
              </w:rPr>
              <w:t>Thatta</w:t>
            </w:r>
            <w:proofErr w:type="spellEnd"/>
            <w:r>
              <w:rPr>
                <w:rFonts w:ascii="Times New Roman" w:hAnsi="Times New Roman" w:cs="Times New Roman"/>
                <w:i/>
                <w:sz w:val="26"/>
              </w:rPr>
              <w:t xml:space="preserve"> Drainage Division </w:t>
            </w:r>
            <w:proofErr w:type="spellStart"/>
            <w:r>
              <w:rPr>
                <w:rFonts w:ascii="Times New Roman" w:hAnsi="Times New Roman" w:cs="Times New Roman"/>
                <w:i/>
                <w:sz w:val="26"/>
              </w:rPr>
              <w:t>Thatta</w:t>
            </w:r>
            <w:proofErr w:type="spellEnd"/>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6.1</w:t>
            </w:r>
          </w:p>
        </w:tc>
        <w:tc>
          <w:tcPr>
            <w:tcW w:w="6480" w:type="dxa"/>
          </w:tcPr>
          <w:p w:rsidR="00E853BE" w:rsidRDefault="006F1D8E" w:rsidP="00E853BE">
            <w:pPr>
              <w:spacing w:before="120" w:after="120"/>
              <w:jc w:val="both"/>
              <w:rPr>
                <w:rFonts w:ascii="Times New Roman" w:hAnsi="Times New Roman" w:cs="Times New Roman"/>
                <w:i/>
                <w:sz w:val="26"/>
              </w:rPr>
            </w:pPr>
            <w:proofErr w:type="spellStart"/>
            <w:r>
              <w:rPr>
                <w:rFonts w:ascii="Times New Roman" w:hAnsi="Times New Roman" w:cs="Times New Roman"/>
                <w:i/>
                <w:sz w:val="26"/>
              </w:rPr>
              <w:t>Thatta</w:t>
            </w:r>
            <w:proofErr w:type="spellEnd"/>
            <w:r>
              <w:rPr>
                <w:rFonts w:ascii="Times New Roman" w:hAnsi="Times New Roman" w:cs="Times New Roman"/>
                <w:i/>
                <w:sz w:val="26"/>
              </w:rPr>
              <w:t xml:space="preserve"> Drainage Division @ </w:t>
            </w:r>
            <w:proofErr w:type="spellStart"/>
            <w:r>
              <w:rPr>
                <w:rFonts w:ascii="Times New Roman" w:hAnsi="Times New Roman" w:cs="Times New Roman"/>
                <w:i/>
                <w:sz w:val="26"/>
              </w:rPr>
              <w:t>Makli</w:t>
            </w:r>
            <w:proofErr w:type="spellEnd"/>
            <w:r>
              <w:rPr>
                <w:rFonts w:ascii="Times New Roman" w:hAnsi="Times New Roman" w:cs="Times New Roman"/>
                <w:i/>
                <w:sz w:val="26"/>
              </w:rPr>
              <w:t xml:space="preserve"> </w:t>
            </w:r>
          </w:p>
          <w:p w:rsidR="006F1D8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Email: </w:t>
            </w:r>
            <w:hyperlink r:id="rId4" w:history="1">
              <w:r w:rsidRPr="008D0AE7">
                <w:rPr>
                  <w:rStyle w:val="Hyperlink"/>
                  <w:rFonts w:ascii="Times New Roman" w:hAnsi="Times New Roman" w:cs="Times New Roman"/>
                  <w:i/>
                  <w:sz w:val="26"/>
                </w:rPr>
                <w:t>divisiondrainage@gmail.com</w:t>
              </w:r>
            </w:hyperlink>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8.1</w:t>
            </w:r>
          </w:p>
        </w:tc>
        <w:tc>
          <w:tcPr>
            <w:tcW w:w="6480" w:type="dxa"/>
          </w:tcPr>
          <w:p w:rsidR="00E853B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Language of Bid: (English)</w:t>
            </w:r>
          </w:p>
        </w:tc>
      </w:tr>
    </w:tbl>
    <w:p w:rsidR="006F1D8E" w:rsidRDefault="006F1D8E"/>
    <w:p w:rsidR="006F1D8E" w:rsidRPr="006F1D8E" w:rsidRDefault="006F1D8E" w:rsidP="006F1D8E">
      <w:pPr>
        <w:jc w:val="center"/>
        <w:rPr>
          <w:rFonts w:ascii="Arial" w:hAnsi="Arial" w:cs="Arial"/>
          <w:b/>
          <w:caps/>
          <w:sz w:val="28"/>
          <w:u w:val="single"/>
        </w:rPr>
      </w:pPr>
      <w:r w:rsidRPr="006F1D8E">
        <w:rPr>
          <w:rFonts w:ascii="Arial" w:hAnsi="Arial" w:cs="Arial"/>
          <w:b/>
          <w:caps/>
          <w:sz w:val="28"/>
          <w:u w:val="single"/>
        </w:rPr>
        <w:t>Bid Price and Currency</w:t>
      </w:r>
    </w:p>
    <w:tbl>
      <w:tblPr>
        <w:tblStyle w:val="TableGrid"/>
        <w:tblW w:w="8928" w:type="dxa"/>
        <w:tblLook w:val="04A0"/>
      </w:tblPr>
      <w:tblGrid>
        <w:gridCol w:w="2448"/>
        <w:gridCol w:w="6480"/>
      </w:tblGrid>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11.2</w:t>
            </w:r>
          </w:p>
        </w:tc>
        <w:tc>
          <w:tcPr>
            <w:tcW w:w="6480" w:type="dxa"/>
          </w:tcPr>
          <w:p w:rsidR="00E853BE" w:rsidRDefault="000002E2" w:rsidP="00E853BE">
            <w:pPr>
              <w:spacing w:before="120" w:after="120"/>
              <w:jc w:val="both"/>
              <w:rPr>
                <w:rFonts w:ascii="Times New Roman" w:hAnsi="Times New Roman" w:cs="Times New Roman"/>
                <w:i/>
                <w:sz w:val="26"/>
              </w:rPr>
            </w:pPr>
            <w:r>
              <w:rPr>
                <w:rFonts w:ascii="Times New Roman" w:hAnsi="Times New Roman" w:cs="Times New Roman"/>
                <w:i/>
                <w:sz w:val="26"/>
              </w:rPr>
              <w:t>The Price quoted shall be Delivered duty paid (DDP)</w:t>
            </w:r>
          </w:p>
          <w:p w:rsidR="000002E2" w:rsidRDefault="000002E2" w:rsidP="00E853BE">
            <w:pPr>
              <w:spacing w:before="120" w:after="120"/>
              <w:jc w:val="both"/>
              <w:rPr>
                <w:rFonts w:ascii="Times New Roman" w:hAnsi="Times New Roman" w:cs="Times New Roman"/>
                <w:i/>
                <w:sz w:val="26"/>
              </w:rPr>
            </w:pPr>
          </w:p>
          <w:p w:rsidR="000002E2" w:rsidRDefault="000002E2" w:rsidP="00E853BE">
            <w:pPr>
              <w:spacing w:before="120" w:after="120"/>
              <w:jc w:val="both"/>
              <w:rPr>
                <w:rFonts w:ascii="Times New Roman" w:hAnsi="Times New Roman" w:cs="Times New Roman"/>
                <w:i/>
                <w:sz w:val="26"/>
              </w:rPr>
            </w:pPr>
            <w:r>
              <w:rPr>
                <w:rFonts w:ascii="Times New Roman" w:hAnsi="Times New Roman" w:cs="Times New Roman"/>
                <w:i/>
                <w:sz w:val="26"/>
              </w:rPr>
              <w:t>(Specify whether price of incidental service must be quoted addition to delivered duty paid (DDP Price)</w:t>
            </w:r>
          </w:p>
          <w:p w:rsidR="000002E2" w:rsidRDefault="000002E2" w:rsidP="00E853BE">
            <w:pPr>
              <w:spacing w:before="120" w:after="120"/>
              <w:jc w:val="both"/>
              <w:rPr>
                <w:rFonts w:ascii="Times New Roman" w:hAnsi="Times New Roman" w:cs="Times New Roman"/>
                <w:i/>
                <w:sz w:val="26"/>
              </w:rPr>
            </w:pPr>
          </w:p>
          <w:p w:rsidR="000002E2" w:rsidRPr="006F1D8E" w:rsidRDefault="000002E2"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(The related provisions shall be reelected according in SCC and Price Schedule). </w:t>
            </w:r>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11.5</w:t>
            </w:r>
          </w:p>
        </w:tc>
        <w:tc>
          <w:tcPr>
            <w:tcW w:w="6480" w:type="dxa"/>
          </w:tcPr>
          <w:p w:rsidR="00E853BE" w:rsidRPr="006F1D8E" w:rsidRDefault="000002E2"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The Price Shall be fixed. </w:t>
            </w:r>
          </w:p>
        </w:tc>
      </w:tr>
    </w:tbl>
    <w:p w:rsidR="00E853BE" w:rsidRDefault="00E853BE">
      <w:pPr>
        <w:sectPr w:rsidR="00E853BE" w:rsidSect="00FE0D11">
          <w:pgSz w:w="11909" w:h="16834" w:code="9"/>
          <w:pgMar w:top="1440" w:right="1080" w:bottom="1440" w:left="2160" w:header="720" w:footer="720" w:gutter="0"/>
          <w:cols w:space="720"/>
          <w:docGrid w:linePitch="360"/>
        </w:sectPr>
      </w:pPr>
    </w:p>
    <w:tbl>
      <w:tblPr>
        <w:tblStyle w:val="TableGrid"/>
        <w:tblW w:w="8928" w:type="dxa"/>
        <w:tblLook w:val="04A0"/>
      </w:tblPr>
      <w:tblGrid>
        <w:gridCol w:w="2448"/>
        <w:gridCol w:w="6480"/>
      </w:tblGrid>
      <w:tr w:rsidR="00E853BE" w:rsidTr="00FE0D11">
        <w:tc>
          <w:tcPr>
            <w:tcW w:w="8928" w:type="dxa"/>
            <w:gridSpan w:val="2"/>
          </w:tcPr>
          <w:p w:rsidR="00E853BE" w:rsidRPr="00E853BE" w:rsidRDefault="00E853BE" w:rsidP="00E853BE">
            <w:pPr>
              <w:spacing w:before="120" w:after="120"/>
              <w:jc w:val="center"/>
              <w:rPr>
                <w:rFonts w:ascii="Times New Roman" w:hAnsi="Times New Roman" w:cs="Times New Roman"/>
                <w:b/>
                <w:caps/>
                <w:sz w:val="24"/>
                <w:u w:val="single"/>
              </w:rPr>
            </w:pPr>
            <w:r w:rsidRPr="00E853BE">
              <w:rPr>
                <w:rFonts w:ascii="Times New Roman" w:hAnsi="Times New Roman" w:cs="Times New Roman"/>
                <w:b/>
                <w:caps/>
                <w:sz w:val="28"/>
                <w:u w:val="single"/>
              </w:rPr>
              <w:lastRenderedPageBreak/>
              <w:t>Preparation and submission of Bid</w:t>
            </w:r>
          </w:p>
        </w:tc>
      </w:tr>
      <w:tr w:rsidR="00E853BE" w:rsidTr="00FE0D11">
        <w:tc>
          <w:tcPr>
            <w:tcW w:w="2448" w:type="dxa"/>
          </w:tcPr>
          <w:p w:rsidR="00E853BE"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133 (d)</w:t>
            </w:r>
          </w:p>
        </w:tc>
        <w:tc>
          <w:tcPr>
            <w:tcW w:w="6480" w:type="dxa"/>
          </w:tcPr>
          <w:p w:rsidR="00E853BE" w:rsidRPr="006F1D8E" w:rsidRDefault="00AF1FCE" w:rsidP="00E853BE">
            <w:pPr>
              <w:spacing w:before="120" w:after="120"/>
              <w:jc w:val="both"/>
              <w:rPr>
                <w:rFonts w:ascii="Times New Roman" w:hAnsi="Times New Roman" w:cs="Times New Roman"/>
                <w:i/>
                <w:sz w:val="26"/>
              </w:rPr>
            </w:pPr>
            <w:r>
              <w:rPr>
                <w:rFonts w:ascii="Times New Roman" w:hAnsi="Times New Roman" w:cs="Times New Roman"/>
                <w:i/>
                <w:sz w:val="26"/>
              </w:rPr>
              <w:t>Not Applicable</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14.3 (b)</w:t>
            </w:r>
          </w:p>
        </w:tc>
        <w:tc>
          <w:tcPr>
            <w:tcW w:w="6480" w:type="dxa"/>
          </w:tcPr>
          <w:p w:rsidR="0022529F" w:rsidRPr="006F1D8E" w:rsidRDefault="00AF1FCE" w:rsidP="00E853BE">
            <w:pPr>
              <w:spacing w:before="120" w:after="120"/>
              <w:jc w:val="both"/>
              <w:rPr>
                <w:rFonts w:ascii="Times New Roman" w:hAnsi="Times New Roman" w:cs="Times New Roman"/>
                <w:i/>
                <w:sz w:val="26"/>
              </w:rPr>
            </w:pPr>
            <w:r>
              <w:rPr>
                <w:rFonts w:ascii="Times New Roman" w:hAnsi="Times New Roman" w:cs="Times New Roman"/>
                <w:i/>
                <w:sz w:val="26"/>
              </w:rPr>
              <w:t>Spare Parts required for _________(01) number of Years of Operation</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15.1</w:t>
            </w:r>
          </w:p>
        </w:tc>
        <w:tc>
          <w:tcPr>
            <w:tcW w:w="6480" w:type="dxa"/>
          </w:tcPr>
          <w:p w:rsidR="0022529F" w:rsidRDefault="00AF1FCE" w:rsidP="00E853BE">
            <w:pPr>
              <w:spacing w:before="120" w:after="120"/>
              <w:jc w:val="both"/>
              <w:rPr>
                <w:rFonts w:ascii="Times New Roman" w:hAnsi="Times New Roman" w:cs="Times New Roman"/>
                <w:i/>
                <w:sz w:val="26"/>
              </w:rPr>
            </w:pPr>
            <w:r>
              <w:rPr>
                <w:rFonts w:ascii="Times New Roman" w:hAnsi="Times New Roman" w:cs="Times New Roman"/>
                <w:i/>
                <w:sz w:val="26"/>
              </w:rPr>
              <w:t>Amount of Bid Security 100,000/-</w:t>
            </w:r>
          </w:p>
          <w:p w:rsidR="00AF1FCE" w:rsidRPr="006F1D8E" w:rsidRDefault="00AF1FCE" w:rsidP="00E853BE">
            <w:pPr>
              <w:spacing w:before="120" w:after="120"/>
              <w:jc w:val="both"/>
              <w:rPr>
                <w:rFonts w:ascii="Times New Roman" w:hAnsi="Times New Roman" w:cs="Times New Roman"/>
                <w:i/>
                <w:sz w:val="26"/>
              </w:rPr>
            </w:pPr>
            <w:r>
              <w:rPr>
                <w:rFonts w:ascii="Times New Roman" w:hAnsi="Times New Roman" w:cs="Times New Roman"/>
                <w:i/>
                <w:sz w:val="26"/>
              </w:rPr>
              <w:t>Lump Sum</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16.1</w:t>
            </w:r>
          </w:p>
        </w:tc>
        <w:tc>
          <w:tcPr>
            <w:tcW w:w="6480" w:type="dxa"/>
          </w:tcPr>
          <w:p w:rsidR="0022529F" w:rsidRDefault="00AF1FCE" w:rsidP="00E853BE">
            <w:pPr>
              <w:spacing w:before="120" w:after="120"/>
              <w:jc w:val="both"/>
              <w:rPr>
                <w:rFonts w:ascii="Times New Roman" w:hAnsi="Times New Roman" w:cs="Times New Roman"/>
                <w:i/>
                <w:sz w:val="26"/>
              </w:rPr>
            </w:pPr>
            <w:r>
              <w:rPr>
                <w:rFonts w:ascii="Times New Roman" w:hAnsi="Times New Roman" w:cs="Times New Roman"/>
                <w:i/>
                <w:sz w:val="26"/>
              </w:rPr>
              <w:t>Bid Validity Period</w:t>
            </w:r>
          </w:p>
          <w:p w:rsidR="00AF1FCE" w:rsidRPr="006F1D8E" w:rsidRDefault="00D15D16"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(The period should be sufficient to permit completion of the </w:t>
            </w:r>
            <w:r w:rsidR="00E678BD">
              <w:rPr>
                <w:rFonts w:ascii="Times New Roman" w:hAnsi="Times New Roman" w:cs="Times New Roman"/>
                <w:i/>
                <w:sz w:val="26"/>
              </w:rPr>
              <w:t>evolution</w:t>
            </w:r>
            <w:r>
              <w:rPr>
                <w:rFonts w:ascii="Times New Roman" w:hAnsi="Times New Roman" w:cs="Times New Roman"/>
                <w:i/>
                <w:sz w:val="26"/>
              </w:rPr>
              <w:t xml:space="preserve"> review of the recommended selection by the procuring agency (if so required) the obtained of approvals and notifications of </w:t>
            </w:r>
            <w:r w:rsidR="00E678BD">
              <w:rPr>
                <w:rFonts w:ascii="Times New Roman" w:hAnsi="Times New Roman" w:cs="Times New Roman"/>
                <w:i/>
                <w:sz w:val="26"/>
              </w:rPr>
              <w:t>awards</w:t>
            </w:r>
            <w:r>
              <w:rPr>
                <w:rFonts w:ascii="Times New Roman" w:hAnsi="Times New Roman" w:cs="Times New Roman"/>
                <w:i/>
                <w:sz w:val="26"/>
              </w:rPr>
              <w:t xml:space="preserve"> normally the validity should be </w:t>
            </w:r>
            <w:r w:rsidR="00E678BD">
              <w:rPr>
                <w:rFonts w:ascii="Times New Roman" w:hAnsi="Times New Roman" w:cs="Times New Roman"/>
                <w:i/>
                <w:sz w:val="26"/>
              </w:rPr>
              <w:t>ninety</w:t>
            </w:r>
            <w:r>
              <w:rPr>
                <w:rFonts w:ascii="Times New Roman" w:hAnsi="Times New Roman" w:cs="Times New Roman"/>
                <w:i/>
                <w:sz w:val="26"/>
              </w:rPr>
              <w:t xml:space="preserve"> (90 days) however the rates will remain effective valid </w:t>
            </w:r>
            <w:proofErr w:type="spellStart"/>
            <w:r>
              <w:rPr>
                <w:rFonts w:ascii="Times New Roman" w:hAnsi="Times New Roman" w:cs="Times New Roman"/>
                <w:i/>
                <w:sz w:val="26"/>
              </w:rPr>
              <w:t>w.e.from</w:t>
            </w:r>
            <w:proofErr w:type="spellEnd"/>
            <w:r>
              <w:rPr>
                <w:rFonts w:ascii="Times New Roman" w:hAnsi="Times New Roman" w:cs="Times New Roman"/>
                <w:i/>
                <w:sz w:val="26"/>
              </w:rPr>
              <w:t xml:space="preserve"> 01.07.2017 to 30.07.2018 (the remain period of the financial year 2017-18 or shorter for simply goods (</w:t>
            </w:r>
            <w:proofErr w:type="spellStart"/>
            <w:r>
              <w:rPr>
                <w:rFonts w:ascii="Times New Roman" w:hAnsi="Times New Roman" w:cs="Times New Roman"/>
                <w:i/>
                <w:sz w:val="26"/>
              </w:rPr>
              <w:t>e.g</w:t>
            </w:r>
            <w:proofErr w:type="spellEnd"/>
            <w:r>
              <w:rPr>
                <w:rFonts w:ascii="Times New Roman" w:hAnsi="Times New Roman" w:cs="Times New Roman"/>
                <w:i/>
                <w:sz w:val="26"/>
              </w:rPr>
              <w:t xml:space="preserve"> material) A realistic period should be specified in order to avoid the need for extension. </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17.1</w:t>
            </w:r>
          </w:p>
        </w:tc>
        <w:tc>
          <w:tcPr>
            <w:tcW w:w="6480" w:type="dxa"/>
          </w:tcPr>
          <w:p w:rsidR="0022529F" w:rsidRPr="006F1D8E" w:rsidRDefault="00E678BD" w:rsidP="00E853BE">
            <w:pPr>
              <w:spacing w:before="120" w:after="120"/>
              <w:jc w:val="both"/>
              <w:rPr>
                <w:rFonts w:ascii="Times New Roman" w:hAnsi="Times New Roman" w:cs="Times New Roman"/>
                <w:i/>
                <w:sz w:val="26"/>
              </w:rPr>
            </w:pPr>
            <w:r>
              <w:rPr>
                <w:rFonts w:ascii="Times New Roman" w:hAnsi="Times New Roman" w:cs="Times New Roman"/>
                <w:i/>
                <w:sz w:val="26"/>
              </w:rPr>
              <w:t>Number of Copies (One)</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18.2 (a)</w:t>
            </w:r>
          </w:p>
        </w:tc>
        <w:tc>
          <w:tcPr>
            <w:tcW w:w="6480" w:type="dxa"/>
          </w:tcPr>
          <w:p w:rsidR="0022529F" w:rsidRPr="006F1D8E" w:rsidRDefault="00E678BD"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Address for Bid Submission </w:t>
            </w:r>
            <w:proofErr w:type="spellStart"/>
            <w:r>
              <w:rPr>
                <w:rFonts w:ascii="Times New Roman" w:hAnsi="Times New Roman" w:cs="Times New Roman"/>
                <w:i/>
                <w:sz w:val="26"/>
              </w:rPr>
              <w:t>Thatta</w:t>
            </w:r>
            <w:proofErr w:type="spellEnd"/>
            <w:r>
              <w:rPr>
                <w:rFonts w:ascii="Times New Roman" w:hAnsi="Times New Roman" w:cs="Times New Roman"/>
                <w:i/>
                <w:sz w:val="26"/>
              </w:rPr>
              <w:t xml:space="preserve"> Drainage Division </w:t>
            </w:r>
            <w:proofErr w:type="spellStart"/>
            <w:r>
              <w:rPr>
                <w:rFonts w:ascii="Times New Roman" w:hAnsi="Times New Roman" w:cs="Times New Roman"/>
                <w:i/>
                <w:sz w:val="26"/>
              </w:rPr>
              <w:t>Thatta</w:t>
            </w:r>
            <w:proofErr w:type="spellEnd"/>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18.2 (b)</w:t>
            </w:r>
          </w:p>
        </w:tc>
        <w:tc>
          <w:tcPr>
            <w:tcW w:w="6480" w:type="dxa"/>
          </w:tcPr>
          <w:p w:rsidR="0022529F" w:rsidRPr="006F1D8E" w:rsidRDefault="00E678BD" w:rsidP="00E853BE">
            <w:pPr>
              <w:spacing w:before="120" w:after="120"/>
              <w:jc w:val="both"/>
              <w:rPr>
                <w:rFonts w:ascii="Times New Roman" w:hAnsi="Times New Roman" w:cs="Times New Roman"/>
                <w:i/>
                <w:sz w:val="26"/>
              </w:rPr>
            </w:pPr>
            <w:r>
              <w:rPr>
                <w:rFonts w:ascii="Times New Roman" w:hAnsi="Times New Roman" w:cs="Times New Roman"/>
                <w:i/>
                <w:sz w:val="26"/>
              </w:rPr>
              <w:t>IFB title and Number</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19.1</w:t>
            </w:r>
          </w:p>
        </w:tc>
        <w:tc>
          <w:tcPr>
            <w:tcW w:w="6480" w:type="dxa"/>
          </w:tcPr>
          <w:p w:rsidR="0022529F" w:rsidRPr="006F1D8E" w:rsidRDefault="00E678BD" w:rsidP="00E853BE">
            <w:pPr>
              <w:spacing w:before="120" w:after="120"/>
              <w:jc w:val="both"/>
              <w:rPr>
                <w:rFonts w:ascii="Times New Roman" w:hAnsi="Times New Roman" w:cs="Times New Roman"/>
                <w:i/>
                <w:sz w:val="26"/>
              </w:rPr>
            </w:pPr>
            <w:r>
              <w:rPr>
                <w:rFonts w:ascii="Times New Roman" w:hAnsi="Times New Roman" w:cs="Times New Roman"/>
                <w:i/>
                <w:sz w:val="26"/>
              </w:rPr>
              <w:t>Deadline for bid submission at 02:00 P.M</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22.1</w:t>
            </w:r>
          </w:p>
        </w:tc>
        <w:tc>
          <w:tcPr>
            <w:tcW w:w="6480" w:type="dxa"/>
          </w:tcPr>
          <w:p w:rsidR="0022529F" w:rsidRDefault="00FB6AB3"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Times date and place for bid opening office of the Executive Engineer </w:t>
            </w:r>
            <w:proofErr w:type="spellStart"/>
            <w:r>
              <w:rPr>
                <w:rFonts w:ascii="Times New Roman" w:hAnsi="Times New Roman" w:cs="Times New Roman"/>
                <w:i/>
                <w:sz w:val="26"/>
              </w:rPr>
              <w:t>Thatta</w:t>
            </w:r>
            <w:proofErr w:type="spellEnd"/>
            <w:r>
              <w:rPr>
                <w:rFonts w:ascii="Times New Roman" w:hAnsi="Times New Roman" w:cs="Times New Roman"/>
                <w:i/>
                <w:sz w:val="26"/>
              </w:rPr>
              <w:t xml:space="preserve"> Drainage Division at 03:00 P.M. </w:t>
            </w:r>
          </w:p>
          <w:p w:rsidR="00FB6AB3" w:rsidRPr="006F1D8E" w:rsidRDefault="00FB6AB3"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The date should be the same as for bid submission specified under ITB 19.1 above and the time should also be the same as specified under ITB 19.1 or immediately thereafter. </w:t>
            </w:r>
          </w:p>
        </w:tc>
      </w:tr>
    </w:tbl>
    <w:p w:rsidR="0022529F" w:rsidRPr="008F22A1" w:rsidRDefault="0022529F">
      <w:pPr>
        <w:rPr>
          <w:sz w:val="12"/>
        </w:rPr>
      </w:pPr>
    </w:p>
    <w:p w:rsidR="0022529F" w:rsidRPr="006F1D8E" w:rsidRDefault="0022529F" w:rsidP="0022529F">
      <w:pPr>
        <w:jc w:val="center"/>
        <w:rPr>
          <w:rFonts w:ascii="Arial" w:hAnsi="Arial" w:cs="Arial"/>
          <w:b/>
          <w:caps/>
          <w:sz w:val="28"/>
          <w:u w:val="single"/>
        </w:rPr>
      </w:pPr>
      <w:r w:rsidRPr="006F1D8E">
        <w:rPr>
          <w:rFonts w:ascii="Arial" w:hAnsi="Arial" w:cs="Arial"/>
          <w:b/>
          <w:caps/>
          <w:sz w:val="28"/>
          <w:u w:val="single"/>
        </w:rPr>
        <w:t>Bid Evaluation</w:t>
      </w:r>
    </w:p>
    <w:tbl>
      <w:tblPr>
        <w:tblStyle w:val="TableGrid"/>
        <w:tblW w:w="8928" w:type="dxa"/>
        <w:tblLook w:val="04A0"/>
      </w:tblPr>
      <w:tblGrid>
        <w:gridCol w:w="2448"/>
        <w:gridCol w:w="6480"/>
      </w:tblGrid>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25.3</w:t>
            </w:r>
          </w:p>
        </w:tc>
        <w:tc>
          <w:tcPr>
            <w:tcW w:w="6480" w:type="dxa"/>
          </w:tcPr>
          <w:p w:rsidR="0022529F" w:rsidRPr="00C41F1D" w:rsidRDefault="00C41F1D" w:rsidP="006F1D8E">
            <w:pPr>
              <w:spacing w:before="120" w:after="120"/>
              <w:rPr>
                <w:rFonts w:ascii="Times New Roman" w:hAnsi="Times New Roman" w:cs="Times New Roman"/>
                <w:i/>
                <w:sz w:val="26"/>
              </w:rPr>
            </w:pPr>
            <w:r w:rsidRPr="00C41F1D">
              <w:rPr>
                <w:rFonts w:ascii="Times New Roman" w:hAnsi="Times New Roman" w:cs="Times New Roman"/>
                <w:i/>
                <w:sz w:val="26"/>
              </w:rPr>
              <w:t>25.3 (b)</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25.4 (a)</w:t>
            </w:r>
          </w:p>
        </w:tc>
        <w:tc>
          <w:tcPr>
            <w:tcW w:w="6480" w:type="dxa"/>
          </w:tcPr>
          <w:p w:rsidR="0022529F" w:rsidRPr="00C41F1D" w:rsidRDefault="00C41F1D" w:rsidP="006F1D8E">
            <w:pPr>
              <w:spacing w:before="120" w:after="120"/>
              <w:rPr>
                <w:rFonts w:ascii="Times New Roman" w:hAnsi="Times New Roman" w:cs="Times New Roman"/>
                <w:i/>
                <w:sz w:val="26"/>
              </w:rPr>
            </w:pPr>
            <w:r w:rsidRPr="00C41F1D">
              <w:rPr>
                <w:rFonts w:ascii="Times New Roman" w:hAnsi="Times New Roman" w:cs="Times New Roman"/>
                <w:i/>
                <w:sz w:val="26"/>
              </w:rPr>
              <w:t>Not Applicable</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25.4 (b)</w:t>
            </w:r>
          </w:p>
        </w:tc>
        <w:tc>
          <w:tcPr>
            <w:tcW w:w="6480" w:type="dxa"/>
          </w:tcPr>
          <w:p w:rsidR="0022529F" w:rsidRPr="00C41F1D" w:rsidRDefault="00C41F1D" w:rsidP="006F1D8E">
            <w:pPr>
              <w:spacing w:before="120" w:after="120"/>
              <w:rPr>
                <w:rFonts w:ascii="Times New Roman" w:hAnsi="Times New Roman" w:cs="Times New Roman"/>
                <w:i/>
                <w:sz w:val="26"/>
              </w:rPr>
            </w:pPr>
            <w:r w:rsidRPr="00C41F1D">
              <w:rPr>
                <w:rFonts w:ascii="Times New Roman" w:hAnsi="Times New Roman" w:cs="Times New Roman"/>
                <w:i/>
                <w:sz w:val="26"/>
              </w:rPr>
              <w:t>Not Applicable</w:t>
            </w:r>
          </w:p>
        </w:tc>
      </w:tr>
    </w:tbl>
    <w:p w:rsidR="00E853BE" w:rsidRPr="00E853BE" w:rsidRDefault="00E853BE" w:rsidP="00E853BE">
      <w:pPr>
        <w:spacing w:line="240" w:lineRule="auto"/>
        <w:jc w:val="both"/>
        <w:rPr>
          <w:rFonts w:ascii="Times New Roman" w:hAnsi="Times New Roman" w:cs="Times New Roman"/>
          <w:sz w:val="24"/>
        </w:rPr>
      </w:pPr>
    </w:p>
    <w:sectPr w:rsidR="00E853BE" w:rsidRPr="00E853BE" w:rsidSect="00E853BE">
      <w:pgSz w:w="11909" w:h="16834" w:code="9"/>
      <w:pgMar w:top="1440" w:right="1440" w:bottom="144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E853BE"/>
    <w:rsid w:val="000002E2"/>
    <w:rsid w:val="001353E4"/>
    <w:rsid w:val="0022529F"/>
    <w:rsid w:val="003238C6"/>
    <w:rsid w:val="003C27F1"/>
    <w:rsid w:val="00455927"/>
    <w:rsid w:val="006F1D8E"/>
    <w:rsid w:val="007400B4"/>
    <w:rsid w:val="007C09A9"/>
    <w:rsid w:val="008F22A1"/>
    <w:rsid w:val="00A507E2"/>
    <w:rsid w:val="00AF1FCE"/>
    <w:rsid w:val="00B01B54"/>
    <w:rsid w:val="00C41F1D"/>
    <w:rsid w:val="00D15D16"/>
    <w:rsid w:val="00E678BD"/>
    <w:rsid w:val="00E853BE"/>
    <w:rsid w:val="00FB6AB3"/>
    <w:rsid w:val="00FE0D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9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853B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F1D8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divisiondrainage@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392</Words>
  <Characters>2238</Characters>
  <Application>Microsoft Office Word</Application>
  <DocSecurity>0</DocSecurity>
  <Lines>18</Lines>
  <Paragraphs>5</Paragraphs>
  <ScaleCrop>false</ScaleCrop>
  <Company/>
  <LinksUpToDate>false</LinksUpToDate>
  <CharactersWithSpaces>2625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dc:creator>
  <cp:keywords/>
  <dc:description/>
  <cp:lastModifiedBy>g</cp:lastModifiedBy>
  <cp:revision>3</cp:revision>
  <dcterms:created xsi:type="dcterms:W3CDTF">2017-07-16T21:14:00Z</dcterms:created>
  <dcterms:modified xsi:type="dcterms:W3CDTF">2017-07-16T21:15:00Z</dcterms:modified>
</cp:coreProperties>
</file>