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48140E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48140E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8140E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48140E" w:rsidRDefault="0048140E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50</w:t>
            </w:r>
          </w:p>
        </w:tc>
        <w:tc>
          <w:tcPr>
            <w:tcW w:w="2340" w:type="dxa"/>
            <w:vAlign w:val="center"/>
          </w:tcPr>
          <w:p w:rsidR="00BC5790" w:rsidRPr="0048140E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8140E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48140E" w:rsidRDefault="00EC7E76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Rs. 25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EC7E76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EC7E76" w:rsidRPr="00BC5790" w:rsidRDefault="00EC7E76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EC7E76" w:rsidRPr="002B08FE" w:rsidRDefault="00EC7E76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Daeem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Warh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EC7E76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EC7E76" w:rsidRPr="00BC5790" w:rsidRDefault="00EC7E76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EC7E76" w:rsidRPr="00BC5790" w:rsidRDefault="00EC7E76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EC7E76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EC7E76" w:rsidRPr="00BC5790" w:rsidRDefault="00EC7E76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C7E76" w:rsidRPr="00D612F7" w:rsidRDefault="00EC7E76" w:rsidP="00EC7E76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EC7E76" w:rsidRPr="00D612F7" w:rsidRDefault="00EC7E76" w:rsidP="00EC7E76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EC7E76" w:rsidRPr="00116992" w:rsidRDefault="00EC7E76" w:rsidP="00EC7E76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b/>
          <w:sz w:val="24"/>
          <w:szCs w:val="24"/>
        </w:rPr>
      </w:pPr>
      <w:r w:rsidRPr="00116992">
        <w:rPr>
          <w:rFonts w:ascii="Arial Narrow" w:hAnsi="Arial Narrow" w:cs="Arial"/>
          <w:b/>
          <w:sz w:val="24"/>
          <w:szCs w:val="24"/>
        </w:rPr>
        <w:t>(This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sec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t</w:t>
      </w:r>
      <w:r w:rsidRPr="00116992">
        <w:rPr>
          <w:rFonts w:ascii="Arial Narrow" w:hAnsi="Arial Narrow" w:cs="Arial"/>
          <w:b/>
          <w:sz w:val="24"/>
          <w:szCs w:val="24"/>
        </w:rPr>
        <w:t>ion</w:t>
      </w:r>
      <w:r w:rsidRPr="00116992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s</w:t>
      </w:r>
      <w:r w:rsidRPr="00116992">
        <w:rPr>
          <w:rFonts w:ascii="Arial Narrow" w:hAnsi="Arial Narrow" w:cs="Arial"/>
          <w:b/>
          <w:sz w:val="24"/>
          <w:szCs w:val="24"/>
        </w:rPr>
        <w:t>hould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be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 xml:space="preserve"> f</w:t>
      </w:r>
      <w:r w:rsidRPr="00116992">
        <w:rPr>
          <w:rFonts w:ascii="Arial Narrow" w:hAnsi="Arial Narrow" w:cs="Arial"/>
          <w:b/>
          <w:sz w:val="24"/>
          <w:szCs w:val="24"/>
        </w:rPr>
        <w:t>illed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 xml:space="preserve">in </w:t>
      </w:r>
      <w:r w:rsidRPr="00116992">
        <w:rPr>
          <w:rFonts w:ascii="Arial Narrow" w:hAnsi="Arial Narrow" w:cs="Arial"/>
          <w:b/>
          <w:spacing w:val="5"/>
          <w:sz w:val="24"/>
          <w:szCs w:val="24"/>
        </w:rPr>
        <w:t>b</w:t>
      </w:r>
      <w:r w:rsidRPr="00116992">
        <w:rPr>
          <w:rFonts w:ascii="Arial Narrow" w:hAnsi="Arial Narrow" w:cs="Arial"/>
          <w:b/>
          <w:sz w:val="24"/>
          <w:szCs w:val="24"/>
        </w:rPr>
        <w:t>y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the</w:t>
      </w:r>
      <w:r w:rsidRPr="00116992">
        <w:rPr>
          <w:rFonts w:ascii="Arial Narrow" w:hAnsi="Arial Narrow" w:cs="Arial"/>
          <w:b/>
          <w:spacing w:val="-1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ngin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er/Procuri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n</w:t>
      </w:r>
      <w:r w:rsidRPr="00116992">
        <w:rPr>
          <w:rFonts w:ascii="Arial Narrow" w:hAnsi="Arial Narrow" w:cs="Arial"/>
          <w:b/>
          <w:sz w:val="24"/>
          <w:szCs w:val="24"/>
        </w:rPr>
        <w:t>g</w:t>
      </w:r>
      <w:r w:rsidRPr="00116992">
        <w:rPr>
          <w:rFonts w:ascii="Arial Narrow" w:hAnsi="Arial Narrow" w:cs="Arial"/>
          <w:b/>
          <w:spacing w:val="-18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Ag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n</w:t>
      </w:r>
      <w:r w:rsidRPr="00116992">
        <w:rPr>
          <w:rFonts w:ascii="Arial Narrow" w:hAnsi="Arial Narrow" w:cs="Arial"/>
          <w:b/>
          <w:spacing w:val="5"/>
          <w:sz w:val="24"/>
          <w:szCs w:val="24"/>
        </w:rPr>
        <w:t>c</w:t>
      </w:r>
      <w:r w:rsidRPr="00116992">
        <w:rPr>
          <w:rFonts w:ascii="Arial Narrow" w:hAnsi="Arial Narrow" w:cs="Arial"/>
          <w:b/>
          <w:sz w:val="24"/>
          <w:szCs w:val="24"/>
        </w:rPr>
        <w:t>y</w:t>
      </w:r>
      <w:r w:rsidRPr="00116992">
        <w:rPr>
          <w:rFonts w:ascii="Arial Narrow" w:hAnsi="Arial Narrow" w:cs="Arial"/>
          <w:b/>
          <w:spacing w:val="-11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b</w:t>
      </w:r>
      <w:r w:rsidRPr="00116992">
        <w:rPr>
          <w:rFonts w:ascii="Arial Narrow" w:hAnsi="Arial Narrow" w:cs="Arial"/>
          <w:b/>
          <w:sz w:val="24"/>
          <w:szCs w:val="24"/>
        </w:rPr>
        <w:t>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f</w:t>
      </w:r>
      <w:r w:rsidRPr="00116992">
        <w:rPr>
          <w:rFonts w:ascii="Arial Narrow" w:hAnsi="Arial Narrow" w:cs="Arial"/>
          <w:b/>
          <w:sz w:val="24"/>
          <w:szCs w:val="24"/>
        </w:rPr>
        <w:t>ore</w:t>
      </w:r>
      <w:r w:rsidRPr="00116992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issuance</w:t>
      </w:r>
      <w:r w:rsidRPr="00116992">
        <w:rPr>
          <w:rFonts w:ascii="Arial Narrow" w:hAnsi="Arial Narrow" w:cs="Arial"/>
          <w:b/>
          <w:spacing w:val="-7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of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the Bidding</w:t>
      </w:r>
      <w:r w:rsidRPr="00116992">
        <w:rPr>
          <w:rFonts w:ascii="Arial Narrow" w:hAnsi="Arial Narrow" w:cs="Arial"/>
          <w:b/>
          <w:spacing w:val="-8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3"/>
          <w:sz w:val="24"/>
          <w:szCs w:val="24"/>
        </w:rPr>
        <w:t>D</w:t>
      </w:r>
      <w:r w:rsidRPr="00116992">
        <w:rPr>
          <w:rFonts w:ascii="Arial Narrow" w:hAnsi="Arial Narrow" w:cs="Arial"/>
          <w:b/>
          <w:sz w:val="24"/>
          <w:szCs w:val="24"/>
        </w:rPr>
        <w:t>oc</w:t>
      </w:r>
      <w:r w:rsidRPr="00116992">
        <w:rPr>
          <w:rFonts w:ascii="Arial Narrow" w:hAnsi="Arial Narrow" w:cs="Arial"/>
          <w:b/>
          <w:spacing w:val="3"/>
          <w:sz w:val="24"/>
          <w:szCs w:val="24"/>
        </w:rPr>
        <w:t>u</w:t>
      </w:r>
      <w:r w:rsidRPr="00116992">
        <w:rPr>
          <w:rFonts w:ascii="Arial Narrow" w:hAnsi="Arial Narrow" w:cs="Arial"/>
          <w:b/>
          <w:spacing w:val="-2"/>
          <w:sz w:val="24"/>
          <w:szCs w:val="24"/>
        </w:rPr>
        <w:t>m</w:t>
      </w:r>
      <w:r w:rsidRPr="00116992">
        <w:rPr>
          <w:rFonts w:ascii="Arial Narrow" w:hAnsi="Arial Narrow" w:cs="Arial"/>
          <w:b/>
          <w:sz w:val="24"/>
          <w:szCs w:val="24"/>
        </w:rPr>
        <w:t>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n</w:t>
      </w:r>
      <w:r w:rsidRPr="00116992">
        <w:rPr>
          <w:rFonts w:ascii="Arial Narrow" w:hAnsi="Arial Narrow" w:cs="Arial"/>
          <w:b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EC7E76" w:rsidRPr="002B08FE" w:rsidRDefault="00EC7E76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Daeem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Warh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C7E76" w:rsidRPr="00BB2E22" w:rsidRDefault="00EC7E76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EC7E76" w:rsidRPr="00D612F7" w:rsidRDefault="00EC7E76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C7E76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EC7E76" w:rsidRPr="00FC0493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EC7E76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EC7E76" w:rsidRPr="00D612F7" w:rsidRDefault="00EC7E76" w:rsidP="00EC7E76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EC7E76" w:rsidRPr="00D612F7" w:rsidTr="00E14433">
        <w:trPr>
          <w:trHeight w:val="720"/>
        </w:trPr>
        <w:tc>
          <w:tcPr>
            <w:tcW w:w="10316" w:type="dxa"/>
            <w:gridSpan w:val="3"/>
          </w:tcPr>
          <w:p w:rsidR="00EC7E76" w:rsidRPr="00D612F7" w:rsidRDefault="00EC7E76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EC7E76" w:rsidRPr="00D612F7" w:rsidRDefault="00EC7E76" w:rsidP="00EC7E76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EC7E76" w:rsidRPr="00D612F7" w:rsidRDefault="00EC7E76" w:rsidP="00EC7E76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C7E76" w:rsidRPr="00D612F7" w:rsidRDefault="00EC7E76" w:rsidP="00EC7E76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EC7E76" w:rsidRPr="0053362A" w:rsidRDefault="00EC7E76" w:rsidP="00EC7E76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EC7E76" w:rsidRPr="0053362A" w:rsidRDefault="00EC7E76" w:rsidP="00EC7E76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EC7E76" w:rsidRPr="0053362A" w:rsidRDefault="00EC7E76" w:rsidP="00EC7E76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EC7E76" w:rsidRPr="00D612F7" w:rsidRDefault="00EC7E76" w:rsidP="00EC7E76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C7E76" w:rsidRPr="00D612F7" w:rsidRDefault="00EC7E76" w:rsidP="00EC7E76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EC7E76" w:rsidRPr="00D612F7" w:rsidRDefault="00EC7E76" w:rsidP="00EC7E76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EC7E76" w:rsidRPr="00D612F7" w:rsidRDefault="00EC7E76" w:rsidP="00EC7E76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EC7E76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D20B13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EC7E76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140E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0B13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C7E76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329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2011-04-01T15:11:00Z</dcterms:modified>
</cp:coreProperties>
</file>