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41455D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41455D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41455D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41455D" w:rsidRDefault="0041455D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41455D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M&amp;R to </w:t>
                  </w:r>
                  <w:proofErr w:type="spellStart"/>
                  <w:r w:rsidRPr="0041455D">
                    <w:rPr>
                      <w:rFonts w:ascii="Times New Roman" w:hAnsi="Times New Roman" w:cs="Times New Roman"/>
                      <w:b/>
                      <w:u w:val="single"/>
                    </w:rPr>
                    <w:t>Jacobline</w:t>
                  </w:r>
                  <w:proofErr w:type="spellEnd"/>
                  <w:r w:rsidRPr="0041455D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Flats Block “S” Lines Area Karachi External Work.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41455D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41455D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41455D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Executive</w:t>
                  </w:r>
                  <w:r w:rsidR="000517BF"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="000517BF"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="000517BF"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="000517BF"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="000517BF"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41455D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41455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41455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41455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41455D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41455D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41455D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41455D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41455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41455D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41455D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55D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41455D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41455D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455D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93E3-0C7D-4D4A-8F4E-772538E7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2009-03-01T23:27:00Z</dcterms:modified>
</cp:coreProperties>
</file>