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AC6A0E"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507A3C" w:rsidP="00B62D5F">
      <w:pPr>
        <w:jc w:val="center"/>
        <w:rPr>
          <w:rFonts w:ascii="Arial" w:hAnsi="Arial" w:cs="Arial"/>
          <w:b/>
          <w:i/>
          <w:color w:val="FFFFFF"/>
          <w:sz w:val="20"/>
          <w:szCs w:val="12"/>
        </w:rPr>
      </w:pPr>
      <w:r>
        <w:rPr>
          <w:rFonts w:ascii="Arial" w:hAnsi="Arial" w:cs="Arial"/>
          <w:b/>
          <w:i/>
          <w:color w:val="FFFFFF"/>
          <w:sz w:val="20"/>
          <w:szCs w:val="12"/>
        </w:rPr>
        <w:t>WORK No: 09</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DD5332">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DD5332">
        <w:rPr>
          <w:rFonts w:ascii="Arial" w:hAnsi="Arial" w:cs="Arial"/>
          <w:b/>
          <w:i/>
          <w:iCs/>
          <w:sz w:val="22"/>
          <w:szCs w:val="22"/>
          <w:u w:val="single"/>
        </w:rPr>
        <w:t>9</w:t>
      </w:r>
      <w:proofErr w:type="gramStart"/>
      <w:r w:rsidR="00DD5332">
        <w:rPr>
          <w:rFonts w:ascii="Arial" w:hAnsi="Arial" w:cs="Arial"/>
          <w:b/>
          <w:i/>
          <w:iCs/>
          <w:sz w:val="22"/>
          <w:szCs w:val="22"/>
          <w:u w:val="single"/>
        </w:rPr>
        <w:t>,94,644</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DD5332">
        <w:rPr>
          <w:rFonts w:ascii="Arial" w:hAnsi="Arial" w:cs="Arial"/>
          <w:b/>
          <w:i/>
          <w:iCs/>
          <w:sz w:val="22"/>
          <w:szCs w:val="22"/>
          <w:u w:val="single"/>
        </w:rPr>
        <w:t>19,893</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2F0CE6" w:rsidRDefault="00B57CD2" w:rsidP="002F0CE6">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A67229" w:rsidRPr="00F842E1">
        <w:rPr>
          <w:rFonts w:asciiTheme="majorHAnsi" w:hAnsiTheme="majorHAnsi"/>
          <w:b/>
          <w:sz w:val="22"/>
        </w:rPr>
        <w:t xml:space="preserve"> </w:t>
      </w:r>
      <w:r w:rsidR="002F0CE6" w:rsidRPr="002F0CE6">
        <w:rPr>
          <w:rFonts w:ascii="Arial" w:hAnsi="Arial" w:cs="Arial"/>
          <w:b/>
          <w:bCs/>
          <w:i/>
          <w:iCs/>
          <w:sz w:val="22"/>
          <w:szCs w:val="22"/>
        </w:rPr>
        <w:t xml:space="preserve">P/L 12” Dia R.C.C Pipe Drain at Future Generation Public School Ward No.01 </w:t>
      </w:r>
    </w:p>
    <w:p w:rsidR="00B62D5F" w:rsidRPr="002F0CE6" w:rsidRDefault="002F0CE6" w:rsidP="002F0CE6">
      <w:pPr>
        <w:pStyle w:val="Default"/>
        <w:rPr>
          <w:rFonts w:ascii="Arial" w:hAnsi="Arial" w:cs="Arial"/>
          <w:b/>
          <w:bCs/>
          <w:i/>
          <w:iCs/>
          <w:sz w:val="4"/>
          <w:u w:val="single"/>
        </w:rPr>
      </w:pPr>
      <w:r>
        <w:rPr>
          <w:rFonts w:ascii="Arial" w:hAnsi="Arial" w:cs="Arial"/>
          <w:b/>
          <w:bCs/>
          <w:i/>
          <w:iCs/>
          <w:sz w:val="22"/>
          <w:szCs w:val="22"/>
        </w:rPr>
        <w:t xml:space="preserve">                                               </w:t>
      </w:r>
      <w:r w:rsidRPr="002F0CE6">
        <w:rPr>
          <w:rFonts w:ascii="Arial" w:hAnsi="Arial" w:cs="Arial"/>
          <w:b/>
          <w:bCs/>
          <w:i/>
          <w:iCs/>
          <w:sz w:val="22"/>
          <w:szCs w:val="22"/>
          <w:u w:val="single"/>
        </w:rPr>
        <w:t xml:space="preserve">Sector 4/B in UC-33 DMC (West) Baldia Zone.___________________________  </w:t>
      </w:r>
      <w:r w:rsidR="00A67229" w:rsidRPr="002F0CE6">
        <w:rPr>
          <w:rFonts w:ascii="Arial Narrow" w:hAnsi="Arial Narrow"/>
          <w:b/>
          <w:bCs/>
          <w:sz w:val="28"/>
          <w:szCs w:val="28"/>
          <w:u w:val="single"/>
        </w:rPr>
        <w:t xml:space="preserve">                                              </w:t>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720"/>
        <w:gridCol w:w="1530"/>
      </w:tblGrid>
      <w:tr w:rsidR="00B62D5F" w:rsidRPr="00BD086A" w:rsidTr="00356EB5">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72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135010" w:rsidRPr="006158CA" w:rsidTr="002127D6">
        <w:trPr>
          <w:trHeight w:val="576"/>
        </w:trPr>
        <w:tc>
          <w:tcPr>
            <w:tcW w:w="739" w:type="dxa"/>
            <w:tcBorders>
              <w:top w:val="thickThinSmallGap" w:sz="18" w:space="0" w:color="auto"/>
              <w:bottom w:val="single" w:sz="4" w:space="0" w:color="000000"/>
            </w:tcBorders>
            <w:vAlign w:val="center"/>
          </w:tcPr>
          <w:p w:rsidR="00135010" w:rsidRPr="00275612" w:rsidRDefault="00135010"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all kind of soil of </w:t>
            </w:r>
            <w:proofErr w:type="spellStart"/>
            <w:r w:rsidRPr="002D106F">
              <w:rPr>
                <w:rFonts w:asciiTheme="minorBidi" w:hAnsiTheme="minorBidi" w:cstheme="minorBidi"/>
                <w:i/>
                <w:iCs/>
                <w:sz w:val="20"/>
                <w:szCs w:val="20"/>
              </w:rPr>
              <w:t>Murum</w:t>
            </w:r>
            <w:proofErr w:type="spellEnd"/>
            <w:r w:rsidRPr="002D106F">
              <w:rPr>
                <w:rFonts w:asciiTheme="minorBidi" w:hAnsiTheme="minorBidi" w:cstheme="minorBidi"/>
                <w:i/>
                <w:iCs/>
                <w:sz w:val="20"/>
                <w:szCs w:val="20"/>
              </w:rPr>
              <w:t xml:space="preserve"> Shape Leveling of beds of trenches to correct lever &amp; grade, surplus earth within a one chain as directed by Eng </w:t>
            </w:r>
            <w:proofErr w:type="spellStart"/>
            <w:r w:rsidRPr="002D106F">
              <w:rPr>
                <w:rFonts w:asciiTheme="minorBidi" w:hAnsiTheme="minorBidi" w:cstheme="minorBidi"/>
                <w:i/>
                <w:iCs/>
                <w:sz w:val="20"/>
                <w:szCs w:val="20"/>
              </w:rPr>
              <w:t>incharge</w:t>
            </w:r>
            <w:proofErr w:type="spellEnd"/>
            <w:r w:rsidRPr="002D106F">
              <w:rPr>
                <w:rFonts w:asciiTheme="minorBidi" w:hAnsiTheme="minorBidi" w:cstheme="minorBidi"/>
                <w:i/>
                <w:iCs/>
                <w:sz w:val="20"/>
                <w:szCs w:val="20"/>
              </w:rPr>
              <w:t>.</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3600</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4650</w:t>
            </w:r>
          </w:p>
        </w:tc>
        <w:tc>
          <w:tcPr>
            <w:tcW w:w="72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16740/-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hard rock by hammering and chiseling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trimming and dressing sides to true alignment and shape leveling of beds of trenches to correct level and grade cutting joints holes and disposal of surplus earth within a one chain as directed by Engineers Incharge. Providing fence guards. Lights flags and temporary crossings for non-vehicular traffic where ever required lift up to 5ft. (1.52m) and lead </w:t>
            </w:r>
            <w:proofErr w:type="spellStart"/>
            <w:r w:rsidRPr="002D106F">
              <w:rPr>
                <w:rFonts w:asciiTheme="minorBidi" w:hAnsiTheme="minorBidi" w:cstheme="minorBidi"/>
                <w:i/>
                <w:iCs/>
                <w:sz w:val="20"/>
                <w:szCs w:val="20"/>
              </w:rPr>
              <w:t>upto</w:t>
            </w:r>
            <w:proofErr w:type="spellEnd"/>
            <w:r w:rsidRPr="002D106F">
              <w:rPr>
                <w:rFonts w:asciiTheme="minorBidi" w:hAnsiTheme="minorBidi" w:cstheme="minorBidi"/>
                <w:i/>
                <w:iCs/>
                <w:sz w:val="20"/>
                <w:szCs w:val="20"/>
              </w:rPr>
              <w:t xml:space="preserve"> one chain (30.5m)</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4500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24150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108675/-</w:t>
            </w:r>
          </w:p>
        </w:tc>
      </w:tr>
      <w:tr w:rsidR="00135010" w:rsidRPr="006158CA" w:rsidTr="002127D6">
        <w:trPr>
          <w:trHeight w:val="50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P/L reinforced cement concrete pipes with rubber rings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cartage, loading unloading at site of work fixing in trenches cutting fitting, jointing with rubber rings etc complete KWSB Approved Rate, M/S Balochistan R.C.C Pipe Co. M/S Pakistan construction (Pvt.) Ltd. M/S </w:t>
            </w:r>
            <w:proofErr w:type="spellStart"/>
            <w:r w:rsidRPr="002D106F">
              <w:rPr>
                <w:rFonts w:asciiTheme="minorBidi" w:hAnsiTheme="minorBidi" w:cstheme="minorBidi"/>
                <w:i/>
                <w:iCs/>
                <w:sz w:val="20"/>
                <w:szCs w:val="20"/>
              </w:rPr>
              <w:t>Kamal</w:t>
            </w:r>
            <w:proofErr w:type="spellEnd"/>
            <w:r w:rsidRPr="002D106F">
              <w:rPr>
                <w:rFonts w:asciiTheme="minorBidi" w:hAnsiTheme="minorBidi" w:cstheme="minorBidi"/>
                <w:i/>
                <w:iCs/>
                <w:sz w:val="20"/>
                <w:szCs w:val="20"/>
              </w:rPr>
              <w:t xml:space="preserve"> R.C.C Pipe Co. 12”dia pipe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600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412.00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247200/-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Construction of 4” dia manhole inside complete with 21”dia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pre cast C.I frame 15kg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the cost of M.S bars reinforcement and two handles 5” clear depth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cast in situ walls with 50% screened graded </w:t>
            </w:r>
            <w:proofErr w:type="spellStart"/>
            <w:r w:rsidRPr="002D106F">
              <w:rPr>
                <w:rFonts w:asciiTheme="minorBidi" w:hAnsiTheme="minorBidi" w:cstheme="minorBidi"/>
                <w:i/>
                <w:iCs/>
                <w:sz w:val="20"/>
                <w:szCs w:val="20"/>
              </w:rPr>
              <w:t>bajri</w:t>
            </w:r>
            <w:proofErr w:type="spellEnd"/>
            <w:r w:rsidRPr="002D106F">
              <w:rPr>
                <w:rFonts w:asciiTheme="minorBidi" w:hAnsiTheme="minorBidi" w:cstheme="minorBidi"/>
                <w:i/>
                <w:iCs/>
                <w:sz w:val="20"/>
                <w:szCs w:val="20"/>
              </w:rPr>
              <w:t xml:space="preserve"> of 9”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bending and channel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inside walls surface complete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asphalt roads excavation in all kind of soil back filling and disposal of surplus stuff (KW&amp;SB)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25-Nos</w:t>
            </w:r>
          </w:p>
          <w:p w:rsidR="00135010" w:rsidRPr="002D106F" w:rsidRDefault="00135010" w:rsidP="00135010">
            <w:pPr>
              <w:jc w:val="center"/>
              <w:rPr>
                <w:rFonts w:asciiTheme="minorBidi" w:hAnsiTheme="minorBidi" w:cstheme="minorBidi"/>
                <w:i/>
                <w:iCs/>
                <w:sz w:val="20"/>
                <w:szCs w:val="20"/>
              </w:rPr>
            </w:pP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14529.29</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363232/-</w:t>
            </w:r>
          </w:p>
        </w:tc>
      </w:tr>
      <w:tr w:rsidR="00135010" w:rsidRPr="006158CA" w:rsidTr="002127D6">
        <w:trPr>
          <w:trHeight w:val="432"/>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5.</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Extra depth beyond 5” ft or less </w:t>
            </w:r>
            <w:proofErr w:type="spellStart"/>
            <w:r w:rsidRPr="002D106F">
              <w:rPr>
                <w:rFonts w:asciiTheme="minorBidi" w:hAnsiTheme="minorBidi" w:cstheme="minorBidi"/>
                <w:i/>
                <w:iCs/>
                <w:sz w:val="20"/>
                <w:szCs w:val="20"/>
              </w:rPr>
              <w:t>then</w:t>
            </w:r>
            <w:proofErr w:type="spellEnd"/>
            <w:r w:rsidRPr="002D106F">
              <w:rPr>
                <w:rFonts w:asciiTheme="minorBidi" w:hAnsiTheme="minorBidi" w:cstheme="minorBidi"/>
                <w:i/>
                <w:iCs/>
                <w:sz w:val="20"/>
                <w:szCs w:val="20"/>
              </w:rPr>
              <w:t xml:space="preserve"> 5 deducted at the same rate (KWSB)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(-)12.5</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2538.60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proofErr w:type="spellStart"/>
            <w:r w:rsidRPr="002D106F">
              <w:rPr>
                <w:rFonts w:asciiTheme="minorBidi" w:hAnsiTheme="minorBidi" w:cstheme="minorBidi"/>
                <w:i/>
                <w:iCs/>
                <w:sz w:val="20"/>
                <w:szCs w:val="20"/>
              </w:rPr>
              <w:t>Pft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r w:rsidR="008E2F47">
              <w:rPr>
                <w:rFonts w:asciiTheme="minorBidi" w:hAnsiTheme="minorBidi" w:cstheme="minorBidi"/>
                <w:i/>
                <w:iCs/>
                <w:sz w:val="20"/>
                <w:szCs w:val="20"/>
              </w:rPr>
              <w:t xml:space="preserve"> </w:t>
            </w:r>
            <w:r w:rsidRPr="002D106F">
              <w:rPr>
                <w:rFonts w:asciiTheme="minorBidi" w:hAnsiTheme="minorBidi" w:cstheme="minorBidi"/>
                <w:i/>
                <w:iCs/>
                <w:sz w:val="20"/>
                <w:szCs w:val="20"/>
              </w:rPr>
              <w:t>31732/-</w:t>
            </w:r>
          </w:p>
        </w:tc>
      </w:tr>
      <w:tr w:rsidR="00135010" w:rsidRPr="006158CA" w:rsidTr="003A30F2">
        <w:trPr>
          <w:trHeight w:val="32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6.</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Refilling the excavated stuff &amp; surplus Earth etc. complete. </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7290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2760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20120/-</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sidRPr="00275612">
              <w:rPr>
                <w:rFonts w:ascii="Arial" w:hAnsi="Arial" w:cs="Arial"/>
                <w:i/>
                <w:iCs/>
                <w:sz w:val="16"/>
                <w:szCs w:val="16"/>
              </w:rPr>
              <w:t>7.</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Carriage of 100-Cft tons of all kind material like Cole brick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loading unloading 10 mile.</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810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595.80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4826/-</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Pr>
                <w:rFonts w:ascii="Arial" w:hAnsi="Arial" w:cs="Arial"/>
                <w:i/>
                <w:iCs/>
                <w:sz w:val="16"/>
                <w:szCs w:val="16"/>
              </w:rPr>
              <w:t>8.</w:t>
            </w:r>
          </w:p>
        </w:tc>
        <w:tc>
          <w:tcPr>
            <w:tcW w:w="5471" w:type="dxa"/>
            <w:tcBorders>
              <w:bottom w:val="single" w:sz="4" w:space="0" w:color="000000"/>
            </w:tcBorders>
          </w:tcPr>
          <w:p w:rsidR="00481D8A" w:rsidRPr="002D106F" w:rsidRDefault="00481D8A" w:rsidP="00356EB5">
            <w:pPr>
              <w:rPr>
                <w:rFonts w:asciiTheme="minorBidi" w:hAnsiTheme="minorBidi" w:cstheme="minorBidi"/>
                <w:i/>
                <w:iCs/>
                <w:sz w:val="20"/>
                <w:szCs w:val="20"/>
              </w:rPr>
            </w:pPr>
            <w:r w:rsidRPr="002D106F">
              <w:rPr>
                <w:rFonts w:asciiTheme="minorBidi" w:hAnsiTheme="minorBidi" w:cstheme="minorBidi"/>
                <w:i/>
                <w:iCs/>
                <w:sz w:val="20"/>
                <w:szCs w:val="20"/>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sidRPr="002D106F">
              <w:rPr>
                <w:rFonts w:asciiTheme="minorBidi" w:hAnsiTheme="minorBidi" w:cstheme="minorBidi"/>
                <w:i/>
                <w:iCs/>
                <w:sz w:val="20"/>
                <w:szCs w:val="20"/>
              </w:rPr>
              <w:t>labour</w:t>
            </w:r>
            <w:proofErr w:type="spellEnd"/>
            <w:r w:rsidRPr="002D106F">
              <w:rPr>
                <w:rFonts w:asciiTheme="minorBidi" w:hAnsiTheme="minorBidi" w:cstheme="minorBidi"/>
                <w:i/>
                <w:iCs/>
                <w:sz w:val="20"/>
                <w:szCs w:val="20"/>
              </w:rPr>
              <w:t xml:space="preserve"> and other public property / lives and removal of silt / solid during desalting and clearance of site etc. complete as per full satisfaction of site engineer.  12’Dia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500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80.50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40250/-</w:t>
            </w:r>
          </w:p>
        </w:tc>
      </w:tr>
    </w:tbl>
    <w:p w:rsidR="00B31380" w:rsidRDefault="00B31380"/>
    <w:p w:rsidR="00B31380" w:rsidRDefault="00B31380" w:rsidP="00B31380">
      <w:pPr>
        <w:jc w:val="center"/>
        <w:rPr>
          <w:b/>
          <w:bCs/>
          <w:i/>
          <w:iCs/>
        </w:rPr>
      </w:pPr>
      <w:r w:rsidRPr="00B31380">
        <w:rPr>
          <w:b/>
          <w:bCs/>
          <w:i/>
          <w:iCs/>
        </w:rPr>
        <w:t>PTO</w:t>
      </w:r>
    </w:p>
    <w:p w:rsidR="00B31380" w:rsidRPr="00B31380" w:rsidRDefault="00B31380">
      <w:pPr>
        <w:rPr>
          <w:b/>
          <w:bCs/>
          <w:i/>
          <w:iCs/>
        </w:rPr>
      </w:pPr>
    </w:p>
    <w:p w:rsidR="00B31380" w:rsidRDefault="00B31380"/>
    <w:p w:rsidR="00B31380" w:rsidRDefault="00B31380"/>
    <w:p w:rsidR="003A30F2" w:rsidRDefault="003A30F2"/>
    <w:p w:rsidR="003A30F2" w:rsidRDefault="003A30F2"/>
    <w:p w:rsidR="00B31380" w:rsidRDefault="00B31380"/>
    <w:p w:rsidR="00B31380" w:rsidRDefault="00B31380"/>
    <w:p w:rsidR="00B31380" w:rsidRDefault="00B31380"/>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900"/>
        <w:gridCol w:w="1440"/>
      </w:tblGrid>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9.</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R.C.C main hole covers cast in situ 1:2:4 C.C. 3” inch </w:t>
            </w:r>
            <w:proofErr w:type="gramStart"/>
            <w:r w:rsidRPr="002D106F">
              <w:rPr>
                <w:rFonts w:asciiTheme="minorBidi" w:hAnsiTheme="minorBidi" w:cstheme="minorBidi"/>
                <w:i/>
                <w:iCs/>
                <w:sz w:val="20"/>
                <w:szCs w:val="20"/>
              </w:rPr>
              <w:t>deep  in</w:t>
            </w:r>
            <w:proofErr w:type="gramEnd"/>
            <w:r w:rsidRPr="002D106F">
              <w:rPr>
                <w:rFonts w:asciiTheme="minorBidi" w:hAnsiTheme="minorBidi" w:cstheme="minorBidi"/>
                <w:i/>
                <w:iCs/>
                <w:sz w:val="20"/>
                <w:szCs w:val="20"/>
              </w:rPr>
              <w:t xml:space="preserve"> center reinforced with 3/8” dia M.S Bars welded on M.S. sheet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curing transportation.</w:t>
            </w:r>
          </w:p>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21” 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913.63</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36545/-</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10.</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of R.C.C Ring Slab of 21” inside 36” dia outside 75 wide and to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3/8” dia tor steel bar two concentric rings with 3/8” dia Nos. cross links bars welded and two sunk type hook, lasted in 1:1-1/2:3 concrete with embedded 15kg C.I frame in per feet position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1906.60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76264/-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11.</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Rate analysis for shifting to the site and fixing 26” dia Ring Slab in perfect position on damage manhole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of damage portion of mentioned in past shape and lying of cement concrete mortar of 2” thickness and disport</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563.09</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22524/-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12.</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Hiring of Skilled Labour for cleaning of Nallah (Afghani Bajorri) for 8-Hour</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100</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 xml:space="preserve">P-Labour </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90000/-</w:t>
            </w:r>
          </w:p>
        </w:tc>
      </w:tr>
      <w:tr w:rsidR="00B62D5F" w:rsidRPr="00BD086A" w:rsidTr="002127D6">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8B7603"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9,94,644</w:t>
            </w:r>
            <w:r w:rsidR="00B62D5F" w:rsidRPr="00031D70">
              <w:rPr>
                <w:rFonts w:ascii="Arial" w:hAnsi="Arial" w:cs="Arial"/>
                <w:b/>
                <w:i/>
                <w:iCs/>
                <w:sz w:val="18"/>
                <w:szCs w:val="16"/>
              </w:rPr>
              <w:t>.00</w:t>
            </w:r>
          </w:p>
        </w:tc>
      </w:tr>
    </w:tbl>
    <w:p w:rsidR="00B62D5F" w:rsidRPr="00BD086A"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B62D5F" w:rsidRDefault="00B62D5F" w:rsidP="00B62D5F">
      <w:pPr>
        <w:tabs>
          <w:tab w:val="center" w:pos="9360"/>
        </w:tabs>
        <w:ind w:left="1620" w:right="180"/>
        <w:rPr>
          <w:rFonts w:ascii="Arial" w:hAnsi="Arial" w:cs="Arial"/>
          <w:b/>
          <w:bCs/>
          <w:i/>
          <w:iCs/>
          <w:sz w:val="20"/>
          <w:szCs w:val="20"/>
        </w:rPr>
      </w:pP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4860E8">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37CE"/>
    <w:rsid w:val="000A5B20"/>
    <w:rsid w:val="000B0A85"/>
    <w:rsid w:val="000B3806"/>
    <w:rsid w:val="000C065E"/>
    <w:rsid w:val="000C0D09"/>
    <w:rsid w:val="000C78CB"/>
    <w:rsid w:val="000D0149"/>
    <w:rsid w:val="000D4B20"/>
    <w:rsid w:val="000D54AC"/>
    <w:rsid w:val="000D6CDC"/>
    <w:rsid w:val="000E5AC1"/>
    <w:rsid w:val="000F7D10"/>
    <w:rsid w:val="00103D24"/>
    <w:rsid w:val="00107CFF"/>
    <w:rsid w:val="00115C13"/>
    <w:rsid w:val="00122B2D"/>
    <w:rsid w:val="001230B9"/>
    <w:rsid w:val="0013443D"/>
    <w:rsid w:val="00135010"/>
    <w:rsid w:val="00144183"/>
    <w:rsid w:val="0014495A"/>
    <w:rsid w:val="0014619F"/>
    <w:rsid w:val="001642DE"/>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D2906"/>
    <w:rsid w:val="001D2EC5"/>
    <w:rsid w:val="001D370B"/>
    <w:rsid w:val="001D3AAC"/>
    <w:rsid w:val="001D5DBB"/>
    <w:rsid w:val="001E0949"/>
    <w:rsid w:val="001E7785"/>
    <w:rsid w:val="001F03BC"/>
    <w:rsid w:val="001F2E8E"/>
    <w:rsid w:val="001F3BAD"/>
    <w:rsid w:val="001F6696"/>
    <w:rsid w:val="00202A1C"/>
    <w:rsid w:val="00207677"/>
    <w:rsid w:val="00211816"/>
    <w:rsid w:val="002127D6"/>
    <w:rsid w:val="00221C4C"/>
    <w:rsid w:val="002242F5"/>
    <w:rsid w:val="00225DC6"/>
    <w:rsid w:val="00226879"/>
    <w:rsid w:val="00243686"/>
    <w:rsid w:val="00243D2D"/>
    <w:rsid w:val="002453C9"/>
    <w:rsid w:val="002522D5"/>
    <w:rsid w:val="0025414E"/>
    <w:rsid w:val="00254382"/>
    <w:rsid w:val="00261E2E"/>
    <w:rsid w:val="0027019B"/>
    <w:rsid w:val="00275612"/>
    <w:rsid w:val="0029353F"/>
    <w:rsid w:val="002A51A4"/>
    <w:rsid w:val="002A581D"/>
    <w:rsid w:val="002B12D0"/>
    <w:rsid w:val="002B2007"/>
    <w:rsid w:val="002C2797"/>
    <w:rsid w:val="002D185C"/>
    <w:rsid w:val="002D4560"/>
    <w:rsid w:val="002D4A0F"/>
    <w:rsid w:val="002D697A"/>
    <w:rsid w:val="002D6BE8"/>
    <w:rsid w:val="002D78BE"/>
    <w:rsid w:val="002E09BC"/>
    <w:rsid w:val="002E567D"/>
    <w:rsid w:val="002F0CE6"/>
    <w:rsid w:val="002F2636"/>
    <w:rsid w:val="002F53FC"/>
    <w:rsid w:val="003060AB"/>
    <w:rsid w:val="0032419D"/>
    <w:rsid w:val="003314E7"/>
    <w:rsid w:val="0033712A"/>
    <w:rsid w:val="00340F46"/>
    <w:rsid w:val="00342518"/>
    <w:rsid w:val="00352253"/>
    <w:rsid w:val="00354590"/>
    <w:rsid w:val="00355D2A"/>
    <w:rsid w:val="00356EB5"/>
    <w:rsid w:val="003603BC"/>
    <w:rsid w:val="00363F26"/>
    <w:rsid w:val="00366FD4"/>
    <w:rsid w:val="0037477A"/>
    <w:rsid w:val="0037685D"/>
    <w:rsid w:val="00381996"/>
    <w:rsid w:val="0038215E"/>
    <w:rsid w:val="00383C97"/>
    <w:rsid w:val="0039094B"/>
    <w:rsid w:val="00390EB8"/>
    <w:rsid w:val="003A30F2"/>
    <w:rsid w:val="003A7915"/>
    <w:rsid w:val="003B6D6E"/>
    <w:rsid w:val="003C5686"/>
    <w:rsid w:val="003D4126"/>
    <w:rsid w:val="003D41F4"/>
    <w:rsid w:val="003D7FA3"/>
    <w:rsid w:val="003E0FA6"/>
    <w:rsid w:val="004015A9"/>
    <w:rsid w:val="0040237B"/>
    <w:rsid w:val="00410082"/>
    <w:rsid w:val="00411FD3"/>
    <w:rsid w:val="00412EB0"/>
    <w:rsid w:val="00425F8D"/>
    <w:rsid w:val="00430799"/>
    <w:rsid w:val="004328E2"/>
    <w:rsid w:val="004349BC"/>
    <w:rsid w:val="004405C2"/>
    <w:rsid w:val="0044064F"/>
    <w:rsid w:val="0045260F"/>
    <w:rsid w:val="00455520"/>
    <w:rsid w:val="0047103A"/>
    <w:rsid w:val="00475F9F"/>
    <w:rsid w:val="00480573"/>
    <w:rsid w:val="00481D8A"/>
    <w:rsid w:val="00482A61"/>
    <w:rsid w:val="00484753"/>
    <w:rsid w:val="004860E8"/>
    <w:rsid w:val="00487ACD"/>
    <w:rsid w:val="0049003D"/>
    <w:rsid w:val="004A0CC4"/>
    <w:rsid w:val="004A7679"/>
    <w:rsid w:val="004B064A"/>
    <w:rsid w:val="004B55AD"/>
    <w:rsid w:val="004C11D7"/>
    <w:rsid w:val="004C137E"/>
    <w:rsid w:val="004D5027"/>
    <w:rsid w:val="004D7B71"/>
    <w:rsid w:val="004E045A"/>
    <w:rsid w:val="004E1F66"/>
    <w:rsid w:val="004E5ADA"/>
    <w:rsid w:val="004F4824"/>
    <w:rsid w:val="004F5AD4"/>
    <w:rsid w:val="004F6CD1"/>
    <w:rsid w:val="004F6CD7"/>
    <w:rsid w:val="00507723"/>
    <w:rsid w:val="00507A3C"/>
    <w:rsid w:val="00507EB1"/>
    <w:rsid w:val="00511378"/>
    <w:rsid w:val="00512CBB"/>
    <w:rsid w:val="005146CC"/>
    <w:rsid w:val="0053576F"/>
    <w:rsid w:val="00536200"/>
    <w:rsid w:val="00536BD5"/>
    <w:rsid w:val="00544218"/>
    <w:rsid w:val="005500B9"/>
    <w:rsid w:val="0055161A"/>
    <w:rsid w:val="00557DC4"/>
    <w:rsid w:val="005640F6"/>
    <w:rsid w:val="00576FF5"/>
    <w:rsid w:val="00586500"/>
    <w:rsid w:val="0059085F"/>
    <w:rsid w:val="00591035"/>
    <w:rsid w:val="0059477B"/>
    <w:rsid w:val="00596E3F"/>
    <w:rsid w:val="0059748A"/>
    <w:rsid w:val="005A0735"/>
    <w:rsid w:val="005A3893"/>
    <w:rsid w:val="005A5031"/>
    <w:rsid w:val="005A53DD"/>
    <w:rsid w:val="005A5EBE"/>
    <w:rsid w:val="005B409E"/>
    <w:rsid w:val="005C06DB"/>
    <w:rsid w:val="005C0961"/>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1703D"/>
    <w:rsid w:val="006274E9"/>
    <w:rsid w:val="00631765"/>
    <w:rsid w:val="00632319"/>
    <w:rsid w:val="006533EC"/>
    <w:rsid w:val="006579F7"/>
    <w:rsid w:val="006608B4"/>
    <w:rsid w:val="00661D87"/>
    <w:rsid w:val="00673546"/>
    <w:rsid w:val="00675ACF"/>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6F50F5"/>
    <w:rsid w:val="00700917"/>
    <w:rsid w:val="00705E6C"/>
    <w:rsid w:val="00716F44"/>
    <w:rsid w:val="007208FA"/>
    <w:rsid w:val="00721635"/>
    <w:rsid w:val="0072253D"/>
    <w:rsid w:val="0072430E"/>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B439E"/>
    <w:rsid w:val="007B7119"/>
    <w:rsid w:val="007C2E97"/>
    <w:rsid w:val="007C3CF8"/>
    <w:rsid w:val="007C51E1"/>
    <w:rsid w:val="007C6AFE"/>
    <w:rsid w:val="007E18B3"/>
    <w:rsid w:val="007E26E1"/>
    <w:rsid w:val="007F1098"/>
    <w:rsid w:val="007F7E23"/>
    <w:rsid w:val="00815A90"/>
    <w:rsid w:val="00817D1A"/>
    <w:rsid w:val="00826549"/>
    <w:rsid w:val="00832989"/>
    <w:rsid w:val="00841393"/>
    <w:rsid w:val="00843D37"/>
    <w:rsid w:val="00846201"/>
    <w:rsid w:val="008464C2"/>
    <w:rsid w:val="00847119"/>
    <w:rsid w:val="00856085"/>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2F47"/>
    <w:rsid w:val="008F001A"/>
    <w:rsid w:val="008F23D9"/>
    <w:rsid w:val="008F2D5B"/>
    <w:rsid w:val="008F3E4D"/>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76423"/>
    <w:rsid w:val="0098035C"/>
    <w:rsid w:val="009810BA"/>
    <w:rsid w:val="00990B11"/>
    <w:rsid w:val="00991887"/>
    <w:rsid w:val="009928EE"/>
    <w:rsid w:val="00994749"/>
    <w:rsid w:val="009A414F"/>
    <w:rsid w:val="009A60B3"/>
    <w:rsid w:val="009A7ADA"/>
    <w:rsid w:val="009C10B2"/>
    <w:rsid w:val="009C126C"/>
    <w:rsid w:val="009C2432"/>
    <w:rsid w:val="009C3A78"/>
    <w:rsid w:val="009D75E6"/>
    <w:rsid w:val="009E2954"/>
    <w:rsid w:val="009E766F"/>
    <w:rsid w:val="009F27BC"/>
    <w:rsid w:val="009F5E9A"/>
    <w:rsid w:val="00A00635"/>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6506"/>
    <w:rsid w:val="00A96C22"/>
    <w:rsid w:val="00AA1CC5"/>
    <w:rsid w:val="00AA5387"/>
    <w:rsid w:val="00AB3E70"/>
    <w:rsid w:val="00AB56CE"/>
    <w:rsid w:val="00AC0575"/>
    <w:rsid w:val="00AC51C1"/>
    <w:rsid w:val="00AC6A0E"/>
    <w:rsid w:val="00AD048C"/>
    <w:rsid w:val="00AD4F7F"/>
    <w:rsid w:val="00AE2C81"/>
    <w:rsid w:val="00AE6525"/>
    <w:rsid w:val="00AF4FEB"/>
    <w:rsid w:val="00AF73DD"/>
    <w:rsid w:val="00B041B2"/>
    <w:rsid w:val="00B050C5"/>
    <w:rsid w:val="00B0553C"/>
    <w:rsid w:val="00B25634"/>
    <w:rsid w:val="00B27451"/>
    <w:rsid w:val="00B27723"/>
    <w:rsid w:val="00B301D6"/>
    <w:rsid w:val="00B31380"/>
    <w:rsid w:val="00B446EB"/>
    <w:rsid w:val="00B4671C"/>
    <w:rsid w:val="00B52114"/>
    <w:rsid w:val="00B56D8C"/>
    <w:rsid w:val="00B57CD2"/>
    <w:rsid w:val="00B61C2A"/>
    <w:rsid w:val="00B62D5F"/>
    <w:rsid w:val="00B66EB2"/>
    <w:rsid w:val="00B67353"/>
    <w:rsid w:val="00B718DB"/>
    <w:rsid w:val="00B74200"/>
    <w:rsid w:val="00B75B99"/>
    <w:rsid w:val="00B75DC0"/>
    <w:rsid w:val="00B84B62"/>
    <w:rsid w:val="00B86F33"/>
    <w:rsid w:val="00B93357"/>
    <w:rsid w:val="00B94168"/>
    <w:rsid w:val="00B97595"/>
    <w:rsid w:val="00BA525B"/>
    <w:rsid w:val="00BA6135"/>
    <w:rsid w:val="00BD086A"/>
    <w:rsid w:val="00BD26C1"/>
    <w:rsid w:val="00BE01E8"/>
    <w:rsid w:val="00BE141F"/>
    <w:rsid w:val="00BE6759"/>
    <w:rsid w:val="00BF05A8"/>
    <w:rsid w:val="00BF1C40"/>
    <w:rsid w:val="00BF5FB7"/>
    <w:rsid w:val="00BF78DF"/>
    <w:rsid w:val="00C053BF"/>
    <w:rsid w:val="00C06591"/>
    <w:rsid w:val="00C141FA"/>
    <w:rsid w:val="00C23572"/>
    <w:rsid w:val="00C27093"/>
    <w:rsid w:val="00C32775"/>
    <w:rsid w:val="00C33E7B"/>
    <w:rsid w:val="00C41021"/>
    <w:rsid w:val="00C437CB"/>
    <w:rsid w:val="00C43BAB"/>
    <w:rsid w:val="00C5789E"/>
    <w:rsid w:val="00C641C6"/>
    <w:rsid w:val="00C66B16"/>
    <w:rsid w:val="00C66E56"/>
    <w:rsid w:val="00C72209"/>
    <w:rsid w:val="00C731B3"/>
    <w:rsid w:val="00C75C89"/>
    <w:rsid w:val="00C7710E"/>
    <w:rsid w:val="00C80F75"/>
    <w:rsid w:val="00C85303"/>
    <w:rsid w:val="00C91428"/>
    <w:rsid w:val="00C92FE4"/>
    <w:rsid w:val="00C93E41"/>
    <w:rsid w:val="00CA2303"/>
    <w:rsid w:val="00CA329D"/>
    <w:rsid w:val="00CA3AB6"/>
    <w:rsid w:val="00CA60BD"/>
    <w:rsid w:val="00CC1E33"/>
    <w:rsid w:val="00CC2B3D"/>
    <w:rsid w:val="00CC370C"/>
    <w:rsid w:val="00CC5022"/>
    <w:rsid w:val="00CC56D6"/>
    <w:rsid w:val="00CD0751"/>
    <w:rsid w:val="00CF6050"/>
    <w:rsid w:val="00D01D23"/>
    <w:rsid w:val="00D074E8"/>
    <w:rsid w:val="00D10897"/>
    <w:rsid w:val="00D172DA"/>
    <w:rsid w:val="00D32023"/>
    <w:rsid w:val="00D328D8"/>
    <w:rsid w:val="00D3431D"/>
    <w:rsid w:val="00D376D1"/>
    <w:rsid w:val="00D81E3C"/>
    <w:rsid w:val="00D845AD"/>
    <w:rsid w:val="00D85CFC"/>
    <w:rsid w:val="00D906D4"/>
    <w:rsid w:val="00D9125D"/>
    <w:rsid w:val="00D93E9D"/>
    <w:rsid w:val="00DB1E1E"/>
    <w:rsid w:val="00DB76A2"/>
    <w:rsid w:val="00DC78E8"/>
    <w:rsid w:val="00DD10A3"/>
    <w:rsid w:val="00DD5332"/>
    <w:rsid w:val="00DD5F94"/>
    <w:rsid w:val="00DD6D64"/>
    <w:rsid w:val="00DE10C7"/>
    <w:rsid w:val="00DE334C"/>
    <w:rsid w:val="00DE5B04"/>
    <w:rsid w:val="00DF094E"/>
    <w:rsid w:val="00DF4B34"/>
    <w:rsid w:val="00E02598"/>
    <w:rsid w:val="00E025DC"/>
    <w:rsid w:val="00E0384D"/>
    <w:rsid w:val="00E043D9"/>
    <w:rsid w:val="00E04E64"/>
    <w:rsid w:val="00E11138"/>
    <w:rsid w:val="00E12215"/>
    <w:rsid w:val="00E2203C"/>
    <w:rsid w:val="00E30E3B"/>
    <w:rsid w:val="00E46F93"/>
    <w:rsid w:val="00E54CEE"/>
    <w:rsid w:val="00E55698"/>
    <w:rsid w:val="00E56631"/>
    <w:rsid w:val="00E57ABD"/>
    <w:rsid w:val="00E60D08"/>
    <w:rsid w:val="00E61D6E"/>
    <w:rsid w:val="00E70F56"/>
    <w:rsid w:val="00E71EA3"/>
    <w:rsid w:val="00E75775"/>
    <w:rsid w:val="00E77451"/>
    <w:rsid w:val="00E81E09"/>
    <w:rsid w:val="00E822EC"/>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14BD8"/>
    <w:rsid w:val="00F15444"/>
    <w:rsid w:val="00F23863"/>
    <w:rsid w:val="00F244D3"/>
    <w:rsid w:val="00F303CF"/>
    <w:rsid w:val="00F32F1A"/>
    <w:rsid w:val="00F34D27"/>
    <w:rsid w:val="00F43C32"/>
    <w:rsid w:val="00F43CDF"/>
    <w:rsid w:val="00F52918"/>
    <w:rsid w:val="00F53F19"/>
    <w:rsid w:val="00F5609C"/>
    <w:rsid w:val="00F57CED"/>
    <w:rsid w:val="00F60FFE"/>
    <w:rsid w:val="00F67629"/>
    <w:rsid w:val="00F852B4"/>
    <w:rsid w:val="00F859D7"/>
    <w:rsid w:val="00F85A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5</cp:revision>
  <cp:lastPrinted>2016-11-03T08:51:00Z</cp:lastPrinted>
  <dcterms:created xsi:type="dcterms:W3CDTF">2001-12-31T21:31:00Z</dcterms:created>
  <dcterms:modified xsi:type="dcterms:W3CDTF">2001-12-31T22:16:00Z</dcterms:modified>
</cp:coreProperties>
</file>