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F95D18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F00D5A" w:rsidRDefault="00F00D5A" w:rsidP="00F00D5A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F00D5A">
        <w:rPr>
          <w:rFonts w:asciiTheme="majorHAnsi" w:hAnsiTheme="majorHAnsi"/>
          <w:b/>
          <w:bCs/>
          <w:sz w:val="30"/>
          <w:szCs w:val="30"/>
          <w:u w:val="single"/>
        </w:rPr>
        <w:t>CONSTRUCTION OF ROAD FROM BHORAL SHAH TO VILLAGE KHAN MUHAMMAD KALRU SAMARO 0.3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F00D5A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F00D5A" w:rsidRPr="00F00D5A">
        <w:rPr>
          <w:rFonts w:asciiTheme="majorHAnsi" w:hAnsiTheme="majorHAnsi"/>
          <w:b/>
          <w:bCs/>
          <w:sz w:val="30"/>
          <w:szCs w:val="30"/>
          <w:u w:val="single"/>
        </w:rPr>
        <w:t>CONSTRUCTION OF ROAD FROM BHORAL SHAH TO VILLAGE KHAN MUHAMMAD KALRU SAMARO 0.3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00D5A" w:rsidRDefault="00F00D5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00D5A" w:rsidRDefault="00F00D5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F95D18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F95D18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F00D5A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F00D5A" w:rsidRPr="00F00D5A">
        <w:rPr>
          <w:rFonts w:asciiTheme="majorHAnsi" w:hAnsiTheme="majorHAnsi"/>
          <w:sz w:val="24"/>
          <w:szCs w:val="24"/>
          <w:u w:val="single"/>
        </w:rPr>
        <w:t>CONSTRUCTION OF ROAD FROM BHORAL SHAH TO VILLAGE KHAN MUHAMMAD KALRU SAMARO 0.3 KM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F00D5A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F00D5A">
        <w:rPr>
          <w:rFonts w:ascii="Times New Roman" w:hAnsi="Times New Roman"/>
          <w:u w:val="single"/>
        </w:rPr>
        <w:t>One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F00D5A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F00D5A">
        <w:rPr>
          <w:rFonts w:asciiTheme="majorHAnsi" w:hAnsiTheme="majorHAnsi"/>
          <w:b/>
          <w:bCs/>
          <w:sz w:val="30"/>
          <w:szCs w:val="30"/>
          <w:u w:val="single"/>
        </w:rPr>
        <w:t>CONSTRUCTION OF ROAD FROM BHORAL SHAH TO VILLAGE KHAN MUHAMMAD KALRU SAMARO 0.3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350FD8"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350FD8"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50FD8" w:rsidRDefault="00350FD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0C5EDD"/>
    <w:multiLevelType w:val="hybridMultilevel"/>
    <w:tmpl w:val="E73215FA"/>
    <w:lvl w:ilvl="0" w:tplc="610C8C38">
      <w:start w:val="9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5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1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8"/>
  </w:num>
  <w:num w:numId="10">
    <w:abstractNumId w:val="21"/>
  </w:num>
  <w:num w:numId="11">
    <w:abstractNumId w:val="11"/>
  </w:num>
  <w:num w:numId="12">
    <w:abstractNumId w:val="15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3"/>
  </w:num>
  <w:num w:numId="22">
    <w:abstractNumId w:val="8"/>
  </w:num>
  <w:num w:numId="23">
    <w:abstractNumId w:val="9"/>
  </w:num>
  <w:num w:numId="24">
    <w:abstractNumId w:val="1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335927"/>
    <w:rsid w:val="00350FD8"/>
    <w:rsid w:val="00374C5B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5860E4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6710E"/>
    <w:rsid w:val="008926C4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E87866"/>
    <w:rsid w:val="00F00D5A"/>
    <w:rsid w:val="00F95D18"/>
    <w:rsid w:val="00FA4B08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70</Pages>
  <Words>17714</Words>
  <Characters>100971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2017-02-16T17:40:00Z</dcterms:modified>
</cp:coreProperties>
</file>