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83" w:rsidRPr="00524E83" w:rsidRDefault="00EB3183" w:rsidP="00EB3183">
      <w:pPr>
        <w:spacing w:line="360" w:lineRule="auto"/>
        <w:ind w:right="-540"/>
        <w:jc w:val="center"/>
        <w:rPr>
          <w:rFonts w:ascii="Book Antiqua" w:eastAsia="Batang" w:hAnsi="Book Antiqua" w:cs="Arial"/>
          <w:b/>
          <w:sz w:val="26"/>
          <w:szCs w:val="28"/>
          <w:u w:val="single"/>
        </w:rPr>
      </w:pPr>
      <w:r w:rsidRPr="00524E83">
        <w:rPr>
          <w:rFonts w:ascii="Book Antiqua" w:eastAsia="Batang" w:hAnsi="Book Antiqua" w:cs="Arial"/>
          <w:b/>
          <w:sz w:val="26"/>
          <w:szCs w:val="28"/>
          <w:u w:val="single"/>
        </w:rPr>
        <w:t>RETENDER INVITING NOTICE</w:t>
      </w:r>
    </w:p>
    <w:p w:rsidR="00EB3183" w:rsidRPr="00170F63" w:rsidRDefault="00EB3183" w:rsidP="00EB3183">
      <w:pPr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>
        <w:rPr>
          <w:rFonts w:ascii="Book Antiqua" w:eastAsia="Batang" w:hAnsi="Book Antiqua" w:cs="Arial"/>
          <w:sz w:val="20"/>
          <w:szCs w:val="20"/>
        </w:rPr>
        <w:t xml:space="preserve">                       </w:t>
      </w:r>
      <w:r w:rsidRPr="00170F63">
        <w:rPr>
          <w:rFonts w:ascii="Book Antiqua" w:eastAsia="Batang" w:hAnsi="Book Antiqua" w:cs="Arial"/>
          <w:sz w:val="20"/>
          <w:szCs w:val="20"/>
        </w:rPr>
        <w:t xml:space="preserve">Sealed tender are invited </w:t>
      </w:r>
      <w:r>
        <w:rPr>
          <w:rFonts w:ascii="Book Antiqua" w:eastAsia="Batang" w:hAnsi="Book Antiqua" w:cs="Arial"/>
          <w:sz w:val="20"/>
          <w:szCs w:val="20"/>
        </w:rPr>
        <w:t xml:space="preserve">on Single stage two Envelop procedure (Technical Proposal) (Financial Proposal) from reputable / interested Firms, Companies, Workshops, contractors registered with income tax department and registered with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GST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fro supply and services as per specification given in the tender document.</w:t>
      </w:r>
    </w:p>
    <w:p w:rsidR="00EB3183" w:rsidRPr="00170F63" w:rsidRDefault="00EB3183" w:rsidP="00EB3183">
      <w:pPr>
        <w:ind w:right="-540"/>
        <w:jc w:val="both"/>
        <w:rPr>
          <w:rFonts w:ascii="Book Antiqua" w:eastAsia="Batang" w:hAnsi="Book Antiqua" w:cs="Arial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2331"/>
        <w:gridCol w:w="1316"/>
        <w:gridCol w:w="990"/>
        <w:gridCol w:w="1170"/>
        <w:gridCol w:w="1170"/>
        <w:gridCol w:w="990"/>
        <w:gridCol w:w="1620"/>
      </w:tblGrid>
      <w:tr w:rsidR="00EB3183" w:rsidRPr="00170F63" w:rsidTr="00520483">
        <w:trPr>
          <w:trHeight w:val="583"/>
        </w:trPr>
        <w:tc>
          <w:tcPr>
            <w:tcW w:w="421" w:type="dxa"/>
            <w:vAlign w:val="center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S.#</w:t>
            </w:r>
          </w:p>
        </w:tc>
        <w:tc>
          <w:tcPr>
            <w:tcW w:w="2331" w:type="dxa"/>
            <w:vAlign w:val="center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Name of Work</w:t>
            </w:r>
          </w:p>
        </w:tc>
        <w:tc>
          <w:tcPr>
            <w:tcW w:w="1316" w:type="dxa"/>
            <w:vAlign w:val="center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Estimate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cost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(in millions)</w:t>
            </w:r>
          </w:p>
        </w:tc>
        <w:tc>
          <w:tcPr>
            <w:tcW w:w="990" w:type="dxa"/>
            <w:vAlign w:val="center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Earnest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money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Pay order</w:t>
            </w:r>
          </w:p>
        </w:tc>
        <w:tc>
          <w:tcPr>
            <w:tcW w:w="1170" w:type="dxa"/>
            <w:vAlign w:val="center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Tender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Fees Non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Refundable</w:t>
            </w:r>
          </w:p>
        </w:tc>
        <w:tc>
          <w:tcPr>
            <w:tcW w:w="1170" w:type="dxa"/>
            <w:vAlign w:val="center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Completion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time</w:t>
            </w:r>
          </w:p>
        </w:tc>
        <w:tc>
          <w:tcPr>
            <w:tcW w:w="990" w:type="dxa"/>
            <w:vAlign w:val="center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Opening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Date</w:t>
            </w:r>
          </w:p>
        </w:tc>
        <w:tc>
          <w:tcPr>
            <w:tcW w:w="1620" w:type="dxa"/>
            <w:vAlign w:val="center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Tender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Opening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b/>
                <w:sz w:val="20"/>
                <w:szCs w:val="20"/>
              </w:rPr>
              <w:t>place</w:t>
            </w:r>
          </w:p>
        </w:tc>
      </w:tr>
      <w:tr w:rsidR="00EB3183" w:rsidRPr="00170F63" w:rsidTr="00520483">
        <w:trPr>
          <w:trHeight w:val="1385"/>
        </w:trPr>
        <w:tc>
          <w:tcPr>
            <w:tcW w:w="421" w:type="dxa"/>
          </w:tcPr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1.</w:t>
            </w:r>
          </w:p>
        </w:tc>
        <w:tc>
          <w:tcPr>
            <w:tcW w:w="2331" w:type="dxa"/>
          </w:tcPr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 xml:space="preserve">Repair&amp; maintenance 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 xml:space="preserve">of </w:t>
            </w:r>
            <w:proofErr w:type="spellStart"/>
            <w:r w:rsidRPr="00170F63">
              <w:rPr>
                <w:rFonts w:ascii="Book Antiqua" w:eastAsia="Batang" w:hAnsi="Book Antiqua" w:cs="Arial"/>
                <w:b/>
                <w:sz w:val="20"/>
                <w:szCs w:val="20"/>
                <w:u w:val="single"/>
              </w:rPr>
              <w:t>09</w:t>
            </w: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Armored</w:t>
            </w:r>
            <w:proofErr w:type="spellEnd"/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 xml:space="preserve"> personnel 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Carrier (</w:t>
            </w:r>
            <w:proofErr w:type="spellStart"/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APC</w:t>
            </w:r>
            <w:proofErr w:type="spellEnd"/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 xml:space="preserve">) of 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West Zone, Karachi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left="360" w:right="-540" w:hanging="360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left="360" w:right="-540"/>
              <w:rPr>
                <w:rFonts w:ascii="Book Antiqua" w:eastAsia="Batang" w:hAnsi="Book Antiqua" w:cs="Arial"/>
                <w:b/>
                <w:sz w:val="20"/>
                <w:szCs w:val="20"/>
              </w:rPr>
            </w:pPr>
          </w:p>
        </w:tc>
        <w:tc>
          <w:tcPr>
            <w:tcW w:w="1316" w:type="dxa"/>
          </w:tcPr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proofErr w:type="spellStart"/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Rs.</w:t>
            </w:r>
            <w:r>
              <w:rPr>
                <w:rFonts w:ascii="Book Antiqua" w:eastAsia="Batang" w:hAnsi="Book Antiqua" w:cs="Arial"/>
                <w:sz w:val="20"/>
                <w:szCs w:val="20"/>
              </w:rPr>
              <w:t>8.398</w:t>
            </w:r>
            <w:proofErr w:type="spellEnd"/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 xml:space="preserve"> (M)</w:t>
            </w:r>
          </w:p>
        </w:tc>
        <w:tc>
          <w:tcPr>
            <w:tcW w:w="990" w:type="dxa"/>
          </w:tcPr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2.5%</w:t>
            </w: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Total Bid</w:t>
            </w:r>
          </w:p>
        </w:tc>
        <w:tc>
          <w:tcPr>
            <w:tcW w:w="1170" w:type="dxa"/>
          </w:tcPr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>
              <w:rPr>
                <w:rFonts w:ascii="Book Antiqua" w:eastAsia="Batang" w:hAnsi="Book Antiqua" w:cs="Arial"/>
                <w:sz w:val="20"/>
                <w:szCs w:val="20"/>
              </w:rPr>
              <w:t>2</w:t>
            </w: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000/-</w:t>
            </w:r>
          </w:p>
        </w:tc>
        <w:tc>
          <w:tcPr>
            <w:tcW w:w="1170" w:type="dxa"/>
          </w:tcPr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>
              <w:rPr>
                <w:rFonts w:ascii="Book Antiqua" w:eastAsia="Batang" w:hAnsi="Book Antiqua" w:cs="Arial"/>
                <w:sz w:val="20"/>
                <w:szCs w:val="20"/>
              </w:rPr>
              <w:t>60</w:t>
            </w: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 xml:space="preserve"> days</w:t>
            </w: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>
              <w:rPr>
                <w:rFonts w:ascii="Book Antiqua" w:eastAsia="Batang" w:hAnsi="Book Antiqua" w:cs="Arial"/>
                <w:sz w:val="20"/>
                <w:szCs w:val="20"/>
              </w:rPr>
              <w:t>06-3-2017</w:t>
            </w: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At 1</w:t>
            </w:r>
            <w:r>
              <w:rPr>
                <w:rFonts w:ascii="Book Antiqua" w:eastAsia="Batang" w:hAnsi="Book Antiqua" w:cs="Arial"/>
                <w:sz w:val="20"/>
                <w:szCs w:val="20"/>
              </w:rPr>
              <w:t>4</w:t>
            </w: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 xml:space="preserve">00 </w:t>
            </w: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hrs</w:t>
            </w: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EB318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</w:p>
          <w:p w:rsidR="00EB3183" w:rsidRPr="00170F63" w:rsidRDefault="00EB3183" w:rsidP="00520483">
            <w:pPr>
              <w:ind w:right="-540"/>
              <w:jc w:val="both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Conference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sz w:val="20"/>
                <w:szCs w:val="20"/>
              </w:rPr>
            </w:pP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>Room</w:t>
            </w:r>
          </w:p>
          <w:p w:rsidR="00EB3183" w:rsidRPr="00170F63" w:rsidRDefault="00EB3183" w:rsidP="00520483">
            <w:pPr>
              <w:ind w:right="-540"/>
              <w:rPr>
                <w:rFonts w:ascii="Book Antiqua" w:eastAsia="Batang" w:hAnsi="Book Antiqua" w:cs="Arial"/>
                <w:sz w:val="20"/>
                <w:szCs w:val="20"/>
              </w:rPr>
            </w:pPr>
            <w:r>
              <w:rPr>
                <w:rFonts w:ascii="Book Antiqua" w:eastAsia="Batang" w:hAnsi="Book Antiqua" w:cs="Arial"/>
                <w:sz w:val="20"/>
                <w:szCs w:val="20"/>
              </w:rPr>
              <w:t>DIGP West Zone               Office, Karachi</w:t>
            </w:r>
            <w:r w:rsidRPr="00170F63">
              <w:rPr>
                <w:rFonts w:ascii="Book Antiqua" w:eastAsia="Batang" w:hAnsi="Book Antiqua" w:cs="Arial"/>
                <w:sz w:val="20"/>
                <w:szCs w:val="20"/>
              </w:rPr>
              <w:t xml:space="preserve"> </w:t>
            </w:r>
          </w:p>
        </w:tc>
      </w:tr>
    </w:tbl>
    <w:p w:rsidR="00EB3183" w:rsidRPr="00DB3DCD" w:rsidRDefault="00EB3183" w:rsidP="00EB3183">
      <w:pPr>
        <w:ind w:right="-540"/>
        <w:jc w:val="both"/>
        <w:rPr>
          <w:rFonts w:ascii="Book Antiqua" w:eastAsia="Batang" w:hAnsi="Book Antiqua" w:cs="Arial"/>
          <w:sz w:val="16"/>
          <w:szCs w:val="20"/>
          <w:u w:val="single"/>
        </w:rPr>
      </w:pPr>
    </w:p>
    <w:p w:rsidR="00EB3183" w:rsidRPr="00170F63" w:rsidRDefault="00EB3183" w:rsidP="00EB3183">
      <w:pPr>
        <w:ind w:right="-540"/>
        <w:jc w:val="both"/>
        <w:rPr>
          <w:rFonts w:ascii="Book Antiqua" w:eastAsia="Batang" w:hAnsi="Book Antiqua" w:cs="Arial"/>
          <w:b/>
          <w:sz w:val="20"/>
          <w:szCs w:val="20"/>
        </w:rPr>
      </w:pPr>
      <w:r w:rsidRPr="00170F63">
        <w:rPr>
          <w:rFonts w:ascii="Book Antiqua" w:eastAsia="Batang" w:hAnsi="Book Antiqua" w:cs="Arial"/>
          <w:b/>
          <w:sz w:val="20"/>
          <w:szCs w:val="20"/>
        </w:rPr>
        <w:t>Terms &amp; Conditions: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>Interested Firms should be registered with Pakistan Engineering Council (</w:t>
      </w:r>
      <w:proofErr w:type="spellStart"/>
      <w:r w:rsidRPr="00170F63">
        <w:rPr>
          <w:rFonts w:ascii="Book Antiqua" w:eastAsia="Batang" w:hAnsi="Book Antiqua" w:cs="Arial"/>
          <w:sz w:val="20"/>
          <w:szCs w:val="20"/>
        </w:rPr>
        <w:t>PEC</w:t>
      </w:r>
      <w:proofErr w:type="spellEnd"/>
      <w:r w:rsidRPr="00170F63">
        <w:rPr>
          <w:rFonts w:ascii="Book Antiqua" w:eastAsia="Batang" w:hAnsi="Book Antiqua" w:cs="Arial"/>
          <w:sz w:val="20"/>
          <w:szCs w:val="20"/>
        </w:rPr>
        <w:t xml:space="preserve">) </w:t>
      </w:r>
      <w:proofErr w:type="spellStart"/>
      <w:r w:rsidRPr="00170F63">
        <w:rPr>
          <w:rFonts w:ascii="Book Antiqua" w:eastAsia="Batang" w:hAnsi="Book Antiqua" w:cs="Arial"/>
          <w:sz w:val="20"/>
          <w:szCs w:val="20"/>
        </w:rPr>
        <w:t>FBR</w:t>
      </w:r>
      <w:proofErr w:type="spellEnd"/>
      <w:r w:rsidRPr="00170F63">
        <w:rPr>
          <w:rFonts w:ascii="Book Antiqua" w:eastAsia="Batang" w:hAnsi="Book Antiqua" w:cs="Arial"/>
          <w:sz w:val="20"/>
          <w:szCs w:val="20"/>
        </w:rPr>
        <w:t xml:space="preserve"> Income Tax, Sales Tax and </w:t>
      </w:r>
      <w:proofErr w:type="spellStart"/>
      <w:r w:rsidRPr="00170F63">
        <w:rPr>
          <w:rFonts w:ascii="Book Antiqua" w:eastAsia="Batang" w:hAnsi="Book Antiqua" w:cs="Arial"/>
          <w:sz w:val="20"/>
          <w:szCs w:val="20"/>
        </w:rPr>
        <w:t>Sindh</w:t>
      </w:r>
      <w:proofErr w:type="spellEnd"/>
      <w:r w:rsidRPr="00170F63">
        <w:rPr>
          <w:rFonts w:ascii="Book Antiqua" w:eastAsia="Batang" w:hAnsi="Book Antiqua" w:cs="Arial"/>
          <w:sz w:val="20"/>
          <w:szCs w:val="20"/>
        </w:rPr>
        <w:t xml:space="preserve"> Revenue Board Valid NTN and </w:t>
      </w:r>
      <w:proofErr w:type="spellStart"/>
      <w:r w:rsidRPr="00170F63">
        <w:rPr>
          <w:rFonts w:ascii="Book Antiqua" w:eastAsia="Batang" w:hAnsi="Book Antiqua" w:cs="Arial"/>
          <w:sz w:val="20"/>
          <w:szCs w:val="20"/>
        </w:rPr>
        <w:t>STN</w:t>
      </w:r>
      <w:proofErr w:type="spellEnd"/>
      <w:r w:rsidRPr="00170F63">
        <w:rPr>
          <w:rFonts w:ascii="Book Antiqua" w:eastAsia="Batang" w:hAnsi="Book Antiqua" w:cs="Arial"/>
          <w:sz w:val="20"/>
          <w:szCs w:val="20"/>
        </w:rPr>
        <w:t xml:space="preserve"> registration certificates will be required.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 xml:space="preserve"> Interested Firms are advised</w:t>
      </w:r>
      <w:proofErr w:type="gramStart"/>
      <w:r w:rsidRPr="00170F63">
        <w:rPr>
          <w:rFonts w:ascii="Book Antiqua" w:eastAsia="Batang" w:hAnsi="Book Antiqua" w:cs="Arial"/>
          <w:sz w:val="20"/>
          <w:szCs w:val="20"/>
        </w:rPr>
        <w:t>,</w:t>
      </w:r>
      <w:proofErr w:type="gramEnd"/>
      <w:r w:rsidRPr="00170F63">
        <w:rPr>
          <w:rFonts w:ascii="Book Antiqua" w:eastAsia="Batang" w:hAnsi="Book Antiqua" w:cs="Arial"/>
          <w:sz w:val="20"/>
          <w:szCs w:val="20"/>
        </w:rPr>
        <w:t xml:space="preserve"> rates are to be offered on unit /job/ basis against each items /work involved in the repair work.</w:t>
      </w:r>
    </w:p>
    <w:p w:rsidR="00EB318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 xml:space="preserve">Payments shall be made for the work on basis of job, unit basis as the case may be on completion of repair work, on the basis of inspection&amp; verification in accordance with specification. </w:t>
      </w:r>
    </w:p>
    <w:p w:rsidR="00EB3183" w:rsidRPr="00FA2D2E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FA2D2E">
        <w:rPr>
          <w:rFonts w:ascii="Book Antiqua" w:eastAsia="Batang" w:hAnsi="Book Antiqua" w:cs="Arial"/>
          <w:sz w:val="20"/>
          <w:szCs w:val="20"/>
        </w:rPr>
        <w:t xml:space="preserve">Please note that </w:t>
      </w:r>
      <w:r>
        <w:rPr>
          <w:rFonts w:ascii="Book Antiqua" w:eastAsia="Batang" w:hAnsi="Book Antiqua" w:cs="Arial"/>
          <w:sz w:val="20"/>
          <w:szCs w:val="20"/>
        </w:rPr>
        <w:t xml:space="preserve">Procurement committee (PA) </w:t>
      </w:r>
      <w:r w:rsidRPr="00FA2D2E">
        <w:rPr>
          <w:rFonts w:ascii="Book Antiqua" w:eastAsia="Batang" w:hAnsi="Book Antiqua" w:cs="Arial"/>
          <w:sz w:val="20"/>
          <w:szCs w:val="20"/>
        </w:rPr>
        <w:t xml:space="preserve">not bound to order the full quantity. 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>Interested Firms will be required to show evidence of experience, capability in respect of personnel / Machinery, Financial position etc (Profile of the Firm, Technical Evaluation)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>The Firms black listed by the Government</w:t>
      </w:r>
      <w:r>
        <w:rPr>
          <w:rFonts w:ascii="Book Antiqua" w:eastAsia="Batang" w:hAnsi="Book Antiqua" w:cs="Arial"/>
          <w:sz w:val="20"/>
          <w:szCs w:val="20"/>
        </w:rPr>
        <w:t>,</w:t>
      </w:r>
      <w:r w:rsidRPr="00170F63">
        <w:rPr>
          <w:rFonts w:ascii="Book Antiqua" w:eastAsia="Batang" w:hAnsi="Book Antiqua" w:cs="Arial"/>
          <w:sz w:val="20"/>
          <w:szCs w:val="20"/>
        </w:rPr>
        <w:t xml:space="preserve"> semi Government Departments or private agency will not be allowed to participate in the tender /Bid (participating Firms will be required to submit affidavit to the effect that they are not black listed) from any Government, semi Government Department and private organization.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 xml:space="preserve">Proprietor/Vendor will be required to provide copy of </w:t>
      </w:r>
      <w:proofErr w:type="spellStart"/>
      <w:r w:rsidRPr="00170F63">
        <w:rPr>
          <w:rFonts w:ascii="Book Antiqua" w:eastAsia="Batang" w:hAnsi="Book Antiqua" w:cs="Arial"/>
          <w:sz w:val="20"/>
          <w:szCs w:val="20"/>
        </w:rPr>
        <w:t>CNIC</w:t>
      </w:r>
      <w:proofErr w:type="spellEnd"/>
      <w:r w:rsidRPr="00170F63">
        <w:rPr>
          <w:rFonts w:ascii="Book Antiqua" w:eastAsia="Batang" w:hAnsi="Book Antiqua" w:cs="Arial"/>
          <w:sz w:val="20"/>
          <w:szCs w:val="20"/>
        </w:rPr>
        <w:t>.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>Only Bid offered on the prescribed Tender Form issued by this Department shall be accepted. However additional sheets may be attached if required.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 xml:space="preserve">Conditional tender /applications will not be entertained 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 xml:space="preserve">Validity of bid / offer shall be at least </w:t>
      </w:r>
      <w:r>
        <w:rPr>
          <w:rFonts w:ascii="Book Antiqua" w:eastAsia="Batang" w:hAnsi="Book Antiqua" w:cs="Arial"/>
          <w:sz w:val="20"/>
          <w:szCs w:val="20"/>
        </w:rPr>
        <w:t>90</w:t>
      </w:r>
      <w:r w:rsidRPr="00170F63">
        <w:rPr>
          <w:rFonts w:ascii="Book Antiqua" w:eastAsia="Batang" w:hAnsi="Book Antiqua" w:cs="Arial"/>
          <w:sz w:val="20"/>
          <w:szCs w:val="20"/>
        </w:rPr>
        <w:t xml:space="preserve"> days from the date of opening of tender.</w:t>
      </w:r>
      <w:r>
        <w:rPr>
          <w:rFonts w:ascii="Book Antiqua" w:eastAsia="Batang" w:hAnsi="Book Antiqua" w:cs="Arial"/>
          <w:sz w:val="20"/>
          <w:szCs w:val="20"/>
        </w:rPr>
        <w:t xml:space="preserve"> Rule -38 (1)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SPP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Rule 2010 amended 2013.</w:t>
      </w:r>
    </w:p>
    <w:p w:rsidR="00EB318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 xml:space="preserve">Work must be completed within </w:t>
      </w:r>
      <w:r>
        <w:rPr>
          <w:rFonts w:ascii="Book Antiqua" w:eastAsia="Batang" w:hAnsi="Book Antiqua" w:cs="Arial"/>
          <w:sz w:val="20"/>
          <w:szCs w:val="20"/>
        </w:rPr>
        <w:t>60</w:t>
      </w:r>
      <w:r w:rsidRPr="00170F63">
        <w:rPr>
          <w:rFonts w:ascii="Book Antiqua" w:eastAsia="Batang" w:hAnsi="Book Antiqua" w:cs="Arial"/>
          <w:sz w:val="20"/>
          <w:szCs w:val="20"/>
        </w:rPr>
        <w:t xml:space="preserve"> days</w:t>
      </w:r>
    </w:p>
    <w:p w:rsidR="00EB3183" w:rsidRPr="00170F6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>
        <w:rPr>
          <w:rFonts w:ascii="Book Antiqua" w:eastAsia="Batang" w:hAnsi="Book Antiqua" w:cs="Arial"/>
          <w:sz w:val="20"/>
          <w:szCs w:val="20"/>
        </w:rPr>
        <w:t xml:space="preserve">5% of quoted amount is required as Bid security as per requirement of rule 37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SPP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Rules 2010 </w:t>
      </w:r>
    </w:p>
    <w:p w:rsidR="00EB318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 w:rsidRPr="00170F63">
        <w:rPr>
          <w:rFonts w:ascii="Book Antiqua" w:eastAsia="Batang" w:hAnsi="Book Antiqua" w:cs="Arial"/>
          <w:sz w:val="20"/>
          <w:szCs w:val="20"/>
        </w:rPr>
        <w:t xml:space="preserve">The competent authority reserves the rights to reject all or any tender/bid subject to and in accordance with the relevant provisions of the </w:t>
      </w:r>
      <w:proofErr w:type="spellStart"/>
      <w:r w:rsidRPr="00170F63">
        <w:rPr>
          <w:rFonts w:ascii="Book Antiqua" w:eastAsia="Batang" w:hAnsi="Book Antiqua" w:cs="Arial"/>
          <w:sz w:val="20"/>
          <w:szCs w:val="20"/>
        </w:rPr>
        <w:t>Sindh</w:t>
      </w:r>
      <w:proofErr w:type="spellEnd"/>
      <w:r w:rsidRPr="00170F63">
        <w:rPr>
          <w:rFonts w:ascii="Book Antiqua" w:eastAsia="Batang" w:hAnsi="Book Antiqua" w:cs="Arial"/>
          <w:sz w:val="20"/>
          <w:szCs w:val="20"/>
        </w:rPr>
        <w:t xml:space="preserve"> Public Procurement Rules 2010 amended 2013 and conditions contained in Tender Documents.</w:t>
      </w:r>
    </w:p>
    <w:p w:rsidR="00EB318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>
        <w:rPr>
          <w:rFonts w:ascii="Book Antiqua" w:eastAsia="Batang" w:hAnsi="Book Antiqua" w:cs="Arial"/>
          <w:sz w:val="20"/>
          <w:szCs w:val="20"/>
        </w:rPr>
        <w:t>Tender documents can be head from the office of DIGP West Zone Office (</w:t>
      </w:r>
      <w:proofErr w:type="spellStart"/>
      <w:r>
        <w:rPr>
          <w:rFonts w:ascii="Book Antiqua" w:eastAsia="Batang" w:hAnsi="Book Antiqua" w:cs="Arial"/>
          <w:sz w:val="20"/>
          <w:szCs w:val="20"/>
        </w:rPr>
        <w:t>ST#7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, Block-10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F.B.Area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near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Gulberg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Police Station) (Account Branch) Karachi, during office hours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upto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(15) days of the date of Publication of this notice by submitting and application on letter head.</w:t>
      </w:r>
    </w:p>
    <w:p w:rsidR="00EB318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>
        <w:rPr>
          <w:rFonts w:ascii="Book Antiqua" w:eastAsia="Batang" w:hAnsi="Book Antiqua" w:cs="Arial"/>
          <w:sz w:val="20"/>
          <w:szCs w:val="20"/>
        </w:rPr>
        <w:t>The last date of depositing is 06.03.2017 at 1300 hours.</w:t>
      </w:r>
    </w:p>
    <w:p w:rsidR="00EB318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>
        <w:rPr>
          <w:rFonts w:ascii="Book Antiqua" w:eastAsia="Batang" w:hAnsi="Book Antiqua" w:cs="Arial"/>
          <w:sz w:val="20"/>
          <w:szCs w:val="20"/>
        </w:rPr>
        <w:t>The tender will be opened on the same day at 1400 hours in the conference room in the DIGP West Zone, Office.</w:t>
      </w:r>
    </w:p>
    <w:p w:rsidR="00EB318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>
        <w:rPr>
          <w:rFonts w:ascii="Book Antiqua" w:eastAsia="Batang" w:hAnsi="Book Antiqua" w:cs="Arial"/>
          <w:sz w:val="20"/>
          <w:szCs w:val="20"/>
        </w:rPr>
        <w:t xml:space="preserve">The tender can be seen on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Sindh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Police and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SPPRA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website also.</w:t>
      </w:r>
    </w:p>
    <w:p w:rsidR="00EB3183" w:rsidRDefault="00EB3183" w:rsidP="00EB3183">
      <w:pPr>
        <w:numPr>
          <w:ilvl w:val="0"/>
          <w:numId w:val="1"/>
        </w:numPr>
        <w:spacing w:line="276" w:lineRule="auto"/>
        <w:ind w:right="-540"/>
        <w:jc w:val="both"/>
        <w:rPr>
          <w:rFonts w:ascii="Book Antiqua" w:eastAsia="Batang" w:hAnsi="Book Antiqua" w:cs="Arial"/>
          <w:sz w:val="20"/>
          <w:szCs w:val="20"/>
        </w:rPr>
      </w:pPr>
      <w:r>
        <w:rPr>
          <w:rFonts w:ascii="Book Antiqua" w:eastAsia="Batang" w:hAnsi="Book Antiqua" w:cs="Arial"/>
          <w:sz w:val="20"/>
          <w:szCs w:val="20"/>
        </w:rPr>
        <w:t xml:space="preserve">The undersigned reserve the right to REJECT any are all offers according to </w:t>
      </w:r>
      <w:proofErr w:type="spellStart"/>
      <w:r>
        <w:rPr>
          <w:rFonts w:ascii="Book Antiqua" w:eastAsia="Batang" w:hAnsi="Book Antiqua" w:cs="Arial"/>
          <w:sz w:val="20"/>
          <w:szCs w:val="20"/>
        </w:rPr>
        <w:t>SPPRA</w:t>
      </w:r>
      <w:proofErr w:type="spellEnd"/>
      <w:r>
        <w:rPr>
          <w:rFonts w:ascii="Book Antiqua" w:eastAsia="Batang" w:hAnsi="Book Antiqua" w:cs="Arial"/>
          <w:sz w:val="20"/>
          <w:szCs w:val="20"/>
        </w:rPr>
        <w:t xml:space="preserve"> rule 2010.  </w:t>
      </w:r>
    </w:p>
    <w:p w:rsidR="00EB3183" w:rsidRPr="00865B7F" w:rsidRDefault="00EB3183" w:rsidP="00EB3183">
      <w:pPr>
        <w:spacing w:line="276" w:lineRule="auto"/>
        <w:ind w:left="990" w:right="-540"/>
        <w:jc w:val="both"/>
        <w:rPr>
          <w:rFonts w:ascii="Book Antiqua" w:eastAsia="Batang" w:hAnsi="Book Antiqua" w:cs="Arial"/>
          <w:sz w:val="26"/>
          <w:szCs w:val="20"/>
        </w:rPr>
      </w:pPr>
    </w:p>
    <w:p w:rsidR="00EB3183" w:rsidRPr="005E5D4F" w:rsidRDefault="00EB3183" w:rsidP="00EB3183">
      <w:pPr>
        <w:spacing w:line="276" w:lineRule="auto"/>
        <w:ind w:left="990" w:right="-540"/>
        <w:jc w:val="both"/>
        <w:rPr>
          <w:rFonts w:ascii="Book Antiqua" w:eastAsia="Batang" w:hAnsi="Book Antiqua" w:cs="Arial"/>
          <w:sz w:val="16"/>
          <w:szCs w:val="20"/>
        </w:rPr>
      </w:pPr>
      <w:r>
        <w:rPr>
          <w:rFonts w:ascii="Book Antiqua" w:eastAsia="Batang" w:hAnsi="Book Antiqua" w:cs="Arial"/>
          <w:sz w:val="20"/>
          <w:szCs w:val="20"/>
        </w:rPr>
        <w:t xml:space="preserve">  </w:t>
      </w:r>
    </w:p>
    <w:p w:rsidR="00EB3183" w:rsidRPr="00170F63" w:rsidRDefault="00EB3183" w:rsidP="00EB3183">
      <w:pPr>
        <w:spacing w:line="276" w:lineRule="auto"/>
        <w:ind w:left="990" w:right="-540"/>
        <w:jc w:val="both"/>
        <w:rPr>
          <w:rFonts w:ascii="Book Antiqua" w:eastAsia="Batang" w:hAnsi="Book Antiqua" w:cs="Arial"/>
          <w:sz w:val="20"/>
          <w:szCs w:val="20"/>
        </w:rPr>
      </w:pPr>
    </w:p>
    <w:p w:rsidR="00EB3183" w:rsidRPr="0061436E" w:rsidRDefault="00EB3183" w:rsidP="00EB3183">
      <w:pPr>
        <w:ind w:left="4320"/>
        <w:rPr>
          <w:b/>
          <w:i/>
          <w:sz w:val="26"/>
          <w:szCs w:val="28"/>
        </w:rPr>
      </w:pPr>
      <w:r>
        <w:rPr>
          <w:b/>
          <w:sz w:val="26"/>
          <w:szCs w:val="28"/>
        </w:rPr>
        <w:t xml:space="preserve">         </w:t>
      </w:r>
      <w:r w:rsidRPr="0061436E">
        <w:rPr>
          <w:b/>
          <w:sz w:val="26"/>
          <w:szCs w:val="28"/>
        </w:rPr>
        <w:t>(</w:t>
      </w:r>
      <w:proofErr w:type="spellStart"/>
      <w:r>
        <w:rPr>
          <w:b/>
          <w:sz w:val="26"/>
          <w:szCs w:val="28"/>
        </w:rPr>
        <w:t>ZULFIQAR</w:t>
      </w:r>
      <w:proofErr w:type="spellEnd"/>
      <w:r>
        <w:rPr>
          <w:b/>
          <w:sz w:val="26"/>
          <w:szCs w:val="28"/>
        </w:rPr>
        <w:t xml:space="preserve"> ALI </w:t>
      </w:r>
      <w:proofErr w:type="spellStart"/>
      <w:r>
        <w:rPr>
          <w:b/>
          <w:sz w:val="26"/>
          <w:szCs w:val="28"/>
        </w:rPr>
        <w:t>LARIK</w:t>
      </w:r>
      <w:proofErr w:type="spellEnd"/>
      <w:r w:rsidRPr="0061436E">
        <w:rPr>
          <w:b/>
          <w:sz w:val="26"/>
          <w:szCs w:val="28"/>
        </w:rPr>
        <w:t xml:space="preserve">) </w:t>
      </w:r>
      <w:proofErr w:type="spellStart"/>
      <w:r w:rsidRPr="0061436E">
        <w:rPr>
          <w:b/>
          <w:i/>
          <w:sz w:val="26"/>
          <w:szCs w:val="28"/>
        </w:rPr>
        <w:t>PSP</w:t>
      </w:r>
      <w:proofErr w:type="spellEnd"/>
      <w:r w:rsidRPr="0061436E">
        <w:rPr>
          <w:b/>
          <w:i/>
          <w:sz w:val="26"/>
          <w:szCs w:val="28"/>
        </w:rPr>
        <w:t>,</w:t>
      </w:r>
    </w:p>
    <w:p w:rsidR="00EB3183" w:rsidRPr="0061436E" w:rsidRDefault="00EB3183" w:rsidP="00EB3183">
      <w:pPr>
        <w:ind w:left="3600"/>
        <w:jc w:val="both"/>
        <w:outlineLvl w:val="0"/>
        <w:rPr>
          <w:sz w:val="26"/>
          <w:szCs w:val="28"/>
        </w:rPr>
      </w:pPr>
      <w:r w:rsidRPr="0061436E">
        <w:rPr>
          <w:sz w:val="26"/>
          <w:szCs w:val="28"/>
        </w:rPr>
        <w:t xml:space="preserve">     </w:t>
      </w:r>
      <w:r>
        <w:rPr>
          <w:sz w:val="26"/>
          <w:szCs w:val="28"/>
        </w:rPr>
        <w:t xml:space="preserve">   </w:t>
      </w:r>
      <w:r w:rsidRPr="0061436E">
        <w:rPr>
          <w:sz w:val="26"/>
          <w:szCs w:val="28"/>
        </w:rPr>
        <w:t>DEPUTY INSPECTOR GENERAL OF POLICE,</w:t>
      </w:r>
    </w:p>
    <w:p w:rsidR="00EB3183" w:rsidRPr="00225762" w:rsidRDefault="00EB3183" w:rsidP="00EB3183">
      <w:pPr>
        <w:ind w:right="-540"/>
        <w:outlineLvl w:val="0"/>
        <w:rPr>
          <w:sz w:val="26"/>
          <w:szCs w:val="28"/>
          <w:u w:val="single"/>
        </w:rPr>
      </w:pPr>
      <w:r w:rsidRPr="0061436E">
        <w:rPr>
          <w:sz w:val="26"/>
          <w:szCs w:val="28"/>
        </w:rPr>
        <w:t xml:space="preserve">                                                                                  </w:t>
      </w:r>
      <w:proofErr w:type="gramStart"/>
      <w:r w:rsidRPr="0061436E">
        <w:rPr>
          <w:sz w:val="26"/>
          <w:szCs w:val="28"/>
        </w:rPr>
        <w:t xml:space="preserve">WEST ZONE, </w:t>
      </w:r>
      <w:r w:rsidRPr="0061436E">
        <w:rPr>
          <w:sz w:val="26"/>
          <w:szCs w:val="28"/>
          <w:u w:val="single"/>
        </w:rPr>
        <w:t>KARACHI.</w:t>
      </w:r>
      <w:proofErr w:type="gramEnd"/>
    </w:p>
    <w:sectPr w:rsidR="00EB3183" w:rsidRPr="00225762" w:rsidSect="00865B7F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B29F8"/>
    <w:multiLevelType w:val="hybridMultilevel"/>
    <w:tmpl w:val="BE0E93BA"/>
    <w:lvl w:ilvl="0" w:tplc="0340E65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DD3E35"/>
    <w:multiLevelType w:val="hybridMultilevel"/>
    <w:tmpl w:val="A162D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5EC3"/>
    <w:rsid w:val="00003023"/>
    <w:rsid w:val="000E3B9B"/>
    <w:rsid w:val="000F2FEE"/>
    <w:rsid w:val="00120DE9"/>
    <w:rsid w:val="001312B9"/>
    <w:rsid w:val="00140B84"/>
    <w:rsid w:val="00156C27"/>
    <w:rsid w:val="00170F63"/>
    <w:rsid w:val="001C44F2"/>
    <w:rsid w:val="001E02B8"/>
    <w:rsid w:val="002000DB"/>
    <w:rsid w:val="002121EE"/>
    <w:rsid w:val="002125DD"/>
    <w:rsid w:val="00225762"/>
    <w:rsid w:val="00287C3E"/>
    <w:rsid w:val="002A5647"/>
    <w:rsid w:val="002C3ACF"/>
    <w:rsid w:val="002D28EA"/>
    <w:rsid w:val="002E6134"/>
    <w:rsid w:val="00310B59"/>
    <w:rsid w:val="0035135F"/>
    <w:rsid w:val="00367981"/>
    <w:rsid w:val="003926E7"/>
    <w:rsid w:val="003A4911"/>
    <w:rsid w:val="003C587D"/>
    <w:rsid w:val="003D3CE8"/>
    <w:rsid w:val="004425AE"/>
    <w:rsid w:val="00524E83"/>
    <w:rsid w:val="00597603"/>
    <w:rsid w:val="005A2650"/>
    <w:rsid w:val="005E5D4F"/>
    <w:rsid w:val="005F2AB2"/>
    <w:rsid w:val="00630578"/>
    <w:rsid w:val="0064607B"/>
    <w:rsid w:val="006D622A"/>
    <w:rsid w:val="00744E1D"/>
    <w:rsid w:val="007C197B"/>
    <w:rsid w:val="007E115B"/>
    <w:rsid w:val="00865B7F"/>
    <w:rsid w:val="00896F83"/>
    <w:rsid w:val="008B6725"/>
    <w:rsid w:val="0090038A"/>
    <w:rsid w:val="009027F5"/>
    <w:rsid w:val="00956CB0"/>
    <w:rsid w:val="009A0982"/>
    <w:rsid w:val="009F40BA"/>
    <w:rsid w:val="00A36721"/>
    <w:rsid w:val="00A95896"/>
    <w:rsid w:val="00B20D1F"/>
    <w:rsid w:val="00B32C88"/>
    <w:rsid w:val="00B462CB"/>
    <w:rsid w:val="00B543E7"/>
    <w:rsid w:val="00B6448B"/>
    <w:rsid w:val="00B75A93"/>
    <w:rsid w:val="00BE5095"/>
    <w:rsid w:val="00BE7D1F"/>
    <w:rsid w:val="00C05504"/>
    <w:rsid w:val="00CB449A"/>
    <w:rsid w:val="00CF2265"/>
    <w:rsid w:val="00D00272"/>
    <w:rsid w:val="00D04576"/>
    <w:rsid w:val="00D734B4"/>
    <w:rsid w:val="00D73887"/>
    <w:rsid w:val="00DB3DCD"/>
    <w:rsid w:val="00DC3673"/>
    <w:rsid w:val="00DF1750"/>
    <w:rsid w:val="00E555C1"/>
    <w:rsid w:val="00EB3183"/>
    <w:rsid w:val="00EE13F6"/>
    <w:rsid w:val="00F0513C"/>
    <w:rsid w:val="00F14572"/>
    <w:rsid w:val="00F23026"/>
    <w:rsid w:val="00F32022"/>
    <w:rsid w:val="00F36653"/>
    <w:rsid w:val="00F410F3"/>
    <w:rsid w:val="00F65EC3"/>
    <w:rsid w:val="00F8351E"/>
    <w:rsid w:val="00F94D0A"/>
    <w:rsid w:val="00FA2D2E"/>
    <w:rsid w:val="00FF5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3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MTO-WEST</dc:creator>
  <cp:lastModifiedBy>MT Branch</cp:lastModifiedBy>
  <cp:revision>21</cp:revision>
  <cp:lastPrinted>2017-02-16T09:39:00Z</cp:lastPrinted>
  <dcterms:created xsi:type="dcterms:W3CDTF">2017-01-05T11:37:00Z</dcterms:created>
  <dcterms:modified xsi:type="dcterms:W3CDTF">2017-02-16T13:09:00Z</dcterms:modified>
</cp:coreProperties>
</file>