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9760"/>
      </w:tblGrid>
      <w:tr w:rsidR="001F5BBB" w:rsidRPr="002C1197" w:rsidTr="004923FA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BBB" w:rsidRPr="002C1197" w:rsidRDefault="001F5BBB" w:rsidP="004923FA">
            <w:pPr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u w:val="single"/>
              </w:rPr>
              <w:t>BILL OF QUANTITIES</w:t>
            </w:r>
          </w:p>
        </w:tc>
      </w:tr>
      <w:tr w:rsidR="001F5BBB" w:rsidRPr="002C1197" w:rsidTr="004923FA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BBB" w:rsidRPr="002C1197" w:rsidRDefault="001F5BBB" w:rsidP="004923FA">
            <w:pPr>
              <w:jc w:val="center"/>
              <w:rPr>
                <w:rFonts w:ascii="Calibri" w:hAnsi="Calibri"/>
                <w:color w:val="000000"/>
              </w:rPr>
            </w:pPr>
            <w:r w:rsidRPr="002C1197">
              <w:rPr>
                <w:rFonts w:ascii="Calibri" w:hAnsi="Calibri"/>
                <w:color w:val="000000"/>
              </w:rPr>
              <w:t xml:space="preserve">Description &amp; Rate of items based on Schedule/ Market (offered Rates). </w:t>
            </w:r>
          </w:p>
        </w:tc>
      </w:tr>
    </w:tbl>
    <w:p w:rsidR="001F5BBB" w:rsidRPr="00926776" w:rsidRDefault="00926776" w:rsidP="00926776">
      <w:pPr>
        <w:pStyle w:val="BodyText"/>
        <w:jc w:val="lef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16-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1F5BBB" w:rsidRPr="00926776">
        <w:rPr>
          <w:b/>
          <w:bCs/>
          <w:sz w:val="24"/>
          <w:szCs w:val="24"/>
        </w:rPr>
        <w:t xml:space="preserve">M/R TO SENIOR CIVIL JUDGE @ GHOTKI </w:t>
      </w:r>
    </w:p>
    <w:p w:rsidR="001F5BBB" w:rsidRPr="00926776" w:rsidRDefault="001F5BBB" w:rsidP="001F5BBB">
      <w:pPr>
        <w:pStyle w:val="BodyText"/>
        <w:rPr>
          <w:b/>
          <w:bCs/>
          <w:sz w:val="24"/>
          <w:szCs w:val="24"/>
        </w:rPr>
      </w:pPr>
      <w:proofErr w:type="gramStart"/>
      <w:r w:rsidRPr="00926776">
        <w:rPr>
          <w:b/>
          <w:bCs/>
          <w:sz w:val="24"/>
          <w:szCs w:val="24"/>
        </w:rPr>
        <w:t>( OLD</w:t>
      </w:r>
      <w:proofErr w:type="gramEnd"/>
      <w:r w:rsidRPr="00926776">
        <w:rPr>
          <w:b/>
          <w:bCs/>
          <w:sz w:val="24"/>
          <w:szCs w:val="24"/>
        </w:rPr>
        <w:t xml:space="preserve"> DISTRICT JUDGE 01 NO BUNGALOW). 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503"/>
        <w:gridCol w:w="1620"/>
        <w:gridCol w:w="1167"/>
        <w:gridCol w:w="1170"/>
        <w:gridCol w:w="1350"/>
      </w:tblGrid>
      <w:tr w:rsidR="001F5BBB" w:rsidRPr="00D21733" w:rsidTr="004923FA">
        <w:trPr>
          <w:cantSplit/>
          <w:trHeight w:val="70"/>
        </w:trPr>
        <w:tc>
          <w:tcPr>
            <w:tcW w:w="738" w:type="dxa"/>
            <w:tcBorders>
              <w:bottom w:val="single" w:sz="4" w:space="0" w:color="auto"/>
            </w:tcBorders>
          </w:tcPr>
          <w:p w:rsidR="001F5BBB" w:rsidRPr="00B87485" w:rsidRDefault="001F5BBB" w:rsidP="004923FA">
            <w:pPr>
              <w:rPr>
                <w:szCs w:val="24"/>
              </w:rPr>
            </w:pPr>
            <w:r w:rsidRPr="00B87485">
              <w:rPr>
                <w:szCs w:val="24"/>
              </w:rPr>
              <w:t>S.NO: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1F5BBB" w:rsidRPr="00D21733" w:rsidRDefault="001F5BBB" w:rsidP="004923F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NAME OF ITEM.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F5BBB" w:rsidRPr="00D21733" w:rsidRDefault="001F5BBB" w:rsidP="004923F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QUANTITY.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1F5BBB" w:rsidRPr="00D21733" w:rsidRDefault="001F5BBB" w:rsidP="004923F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RATE.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F5BBB" w:rsidRPr="00D21733" w:rsidRDefault="001F5BBB" w:rsidP="004923F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UNIT.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F5BBB" w:rsidRPr="00D21733" w:rsidRDefault="001F5BBB" w:rsidP="004923FA">
            <w:pPr>
              <w:rPr>
                <w:sz w:val="24"/>
                <w:szCs w:val="24"/>
              </w:rPr>
            </w:pPr>
            <w:r w:rsidRPr="00D21733">
              <w:rPr>
                <w:sz w:val="24"/>
                <w:szCs w:val="24"/>
              </w:rPr>
              <w:t>AMOUNT.</w:t>
            </w:r>
          </w:p>
        </w:tc>
      </w:tr>
    </w:tbl>
    <w:p w:rsidR="001F5BBB" w:rsidRDefault="001F5BBB" w:rsidP="001F5BBB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  <w:r w:rsidRPr="00911200">
        <w:rPr>
          <w:b/>
          <w:sz w:val="24"/>
          <w:szCs w:val="24"/>
          <w:u w:val="single"/>
        </w:rPr>
        <w:t xml:space="preserve">PART “A” </w:t>
      </w:r>
      <w:r w:rsidRPr="00911200">
        <w:rPr>
          <w:b/>
          <w:bCs/>
          <w:sz w:val="24"/>
          <w:szCs w:val="24"/>
          <w:u w:val="single"/>
        </w:rPr>
        <w:t>BUILDINGS SCHEDULE</w:t>
      </w:r>
      <w:r w:rsidRPr="00D21733">
        <w:rPr>
          <w:b/>
          <w:bCs/>
          <w:sz w:val="24"/>
          <w:szCs w:val="24"/>
          <w:u w:val="single"/>
        </w:rPr>
        <w:t xml:space="preserve"> ITEMS.</w:t>
      </w:r>
    </w:p>
    <w:p w:rsidR="001F5BBB" w:rsidRDefault="001F5BBB" w:rsidP="001F5BBB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1F5BBB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926776" w:rsidP="004923F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F5BBB">
              <w:rPr>
                <w:sz w:val="24"/>
              </w:rPr>
              <w:t>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>Cement concrete plain (1:2:4).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</w:tr>
      <w:tr w:rsidR="001F5BBB" w:rsidRPr="00752E21" w:rsidTr="004923F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BBB" w:rsidRPr="00752E21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BBB" w:rsidRPr="00752E21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CFT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5BBB" w:rsidRPr="00752E21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14429/25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752E21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%CFT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752E21" w:rsidRDefault="001F5BBB" w:rsidP="004923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6060/-</w:t>
            </w:r>
          </w:p>
        </w:tc>
      </w:tr>
    </w:tbl>
    <w:p w:rsidR="001F5BBB" w:rsidRDefault="001F5BBB" w:rsidP="001F5BBB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990"/>
        <w:gridCol w:w="1170"/>
      </w:tblGrid>
      <w:tr w:rsidR="001F5BBB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>2/-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 xml:space="preserve">Providing and laying tiles glazed 6”x6” on floor or wall facing in required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 xml:space="preserve"> and pattern of STILE specification. (S.I.No:</w:t>
            </w:r>
            <w:proofErr w:type="gramStart"/>
            <w:r>
              <w:rPr>
                <w:sz w:val="24"/>
              </w:rPr>
              <w:t>60 P-47</w:t>
            </w:r>
            <w:proofErr w:type="gram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</w:tr>
      <w:tr w:rsidR="001F5BBB" w:rsidTr="004923F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1F5BBB" w:rsidP="004923FA">
            <w:pPr>
              <w:rPr>
                <w:b/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1F5BBB" w:rsidP="004923FA">
            <w:pPr>
              <w:rPr>
                <w:b/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926776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1F5BBB" w:rsidP="004923FA">
            <w:pPr>
              <w:rPr>
                <w:b/>
                <w:sz w:val="24"/>
              </w:rPr>
            </w:pPr>
            <w:r w:rsidRPr="009E1387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1F5BBB" w:rsidP="004923FA">
            <w:pPr>
              <w:rPr>
                <w:b/>
                <w:sz w:val="24"/>
              </w:rPr>
            </w:pPr>
            <w:r w:rsidRPr="009E1387">
              <w:rPr>
                <w:b/>
                <w:sz w:val="24"/>
              </w:rPr>
              <w:t>30509/77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1F5BBB" w:rsidP="004923FA">
            <w:pPr>
              <w:rPr>
                <w:b/>
                <w:sz w:val="24"/>
              </w:rPr>
            </w:pPr>
            <w:r w:rsidRPr="009E1387">
              <w:rPr>
                <w:b/>
                <w:sz w:val="24"/>
              </w:rPr>
              <w:t>%SFT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9E1387" w:rsidRDefault="00926776" w:rsidP="0092677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155600/-</w:t>
            </w:r>
          </w:p>
        </w:tc>
      </w:tr>
    </w:tbl>
    <w:p w:rsidR="001F5BBB" w:rsidRDefault="001F5BBB" w:rsidP="001F5BBB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1F5BBB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>3/-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 xml:space="preserve">First class deodar wood wrought joinery in doors and windows fixe to position including </w:t>
            </w:r>
            <w:proofErr w:type="spellStart"/>
            <w:r>
              <w:rPr>
                <w:sz w:val="24"/>
              </w:rPr>
              <w:t>chowkats</w:t>
            </w:r>
            <w:proofErr w:type="spellEnd"/>
            <w:r>
              <w:rPr>
                <w:sz w:val="24"/>
              </w:rPr>
              <w:t>, hold fasts, hinges, iron tower bolts cleats deodar paneled or paneled and glazed or fully glazed (Only shutters)( 1-1/3” thick (S.I.No:7(b)P-58).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</w:tr>
      <w:tr w:rsidR="001F5BBB" w:rsidRPr="00C1367E" w:rsidTr="004923F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 xml:space="preserve">B)1-3/4” </w:t>
            </w:r>
            <w:proofErr w:type="spellStart"/>
            <w:r>
              <w:rPr>
                <w:sz w:val="24"/>
              </w:rPr>
              <w:t>thick.D</w:t>
            </w:r>
            <w:proofErr w:type="spellEnd"/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2660D6" w:rsidRDefault="001F5BBB" w:rsidP="004923FA">
            <w:pPr>
              <w:rPr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jc w:val="right"/>
              <w:rPr>
                <w:b/>
                <w:sz w:val="24"/>
              </w:rPr>
            </w:pPr>
          </w:p>
        </w:tc>
      </w:tr>
      <w:tr w:rsidR="001F5BBB" w:rsidRPr="00C1367E" w:rsidTr="004923F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  <w:r w:rsidRPr="00C1367E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902/93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  <w:r w:rsidRPr="00C1367E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35214/-</w:t>
            </w:r>
          </w:p>
        </w:tc>
      </w:tr>
    </w:tbl>
    <w:p w:rsidR="001F5BBB" w:rsidRDefault="001F5BBB" w:rsidP="00926776">
      <w:pPr>
        <w:pStyle w:val="BodyText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1F5BBB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>4/-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 xml:space="preserve">First class deodar wood wrought joinery work wire gauze doors and windows with 22 </w:t>
            </w:r>
            <w:proofErr w:type="gramStart"/>
            <w:r>
              <w:rPr>
                <w:sz w:val="24"/>
              </w:rPr>
              <w:t>S.W.G 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Galavanized</w:t>
            </w:r>
            <w:proofErr w:type="spellEnd"/>
            <w:r>
              <w:rPr>
                <w:sz w:val="24"/>
              </w:rPr>
              <w:t xml:space="preserve"> wire gauze 144 mesh per square inch iron fitting etc complete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 xml:space="preserve">b) 1-1/4” thick deodar wood framing </w:t>
            </w:r>
            <w:proofErr w:type="spellStart"/>
            <w:r>
              <w:rPr>
                <w:sz w:val="24"/>
              </w:rPr>
              <w:t>i/c</w:t>
            </w:r>
            <w:proofErr w:type="spellEnd"/>
            <w:r>
              <w:rPr>
                <w:sz w:val="24"/>
              </w:rPr>
              <w:t xml:space="preserve"> wire gauze with ordinary hinges. (S.I.No:14(b</w:t>
            </w:r>
            <w:proofErr w:type="gramStart"/>
            <w:r>
              <w:rPr>
                <w:sz w:val="24"/>
              </w:rPr>
              <w:t>)P</w:t>
            </w:r>
            <w:proofErr w:type="gramEnd"/>
            <w:r>
              <w:rPr>
                <w:sz w:val="24"/>
              </w:rPr>
              <w:t>-59).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</w:tr>
      <w:tr w:rsidR="001F5BBB" w:rsidRPr="00C1367E" w:rsidTr="004923F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>Doors.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BBB" w:rsidRPr="00E90218" w:rsidRDefault="001F5BBB" w:rsidP="004923FA">
            <w:pPr>
              <w:rPr>
                <w:b/>
                <w:sz w:val="24"/>
              </w:rPr>
            </w:pPr>
            <w:r w:rsidRPr="00E90218">
              <w:rPr>
                <w:b/>
                <w:sz w:val="24"/>
              </w:rPr>
              <w:t>169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BBB" w:rsidRPr="00E90218" w:rsidRDefault="001F5BBB" w:rsidP="004923FA">
            <w:pPr>
              <w:rPr>
                <w:b/>
                <w:sz w:val="24"/>
              </w:rPr>
            </w:pPr>
            <w:r w:rsidRPr="00E90218">
              <w:rPr>
                <w:b/>
                <w:sz w:val="24"/>
              </w:rPr>
              <w:t>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562/98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rPr>
                <w:b/>
                <w:sz w:val="24"/>
              </w:rPr>
            </w:pPr>
            <w:r w:rsidRPr="00C1367E">
              <w:rPr>
                <w:b/>
                <w:sz w:val="24"/>
              </w:rPr>
              <w:t>P.SFT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1367E" w:rsidRDefault="001F5BBB" w:rsidP="004923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95144/-</w:t>
            </w:r>
          </w:p>
        </w:tc>
      </w:tr>
    </w:tbl>
    <w:p w:rsidR="001F5BBB" w:rsidRDefault="001F5BBB" w:rsidP="001F5BBB">
      <w:pPr>
        <w:pStyle w:val="BodyText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00"/>
        <w:gridCol w:w="1170"/>
        <w:gridCol w:w="1080"/>
        <w:gridCol w:w="1080"/>
      </w:tblGrid>
      <w:tr w:rsidR="001F5BBB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>5/-</w:t>
            </w:r>
          </w:p>
        </w:tc>
        <w:tc>
          <w:tcPr>
            <w:tcW w:w="7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  <w:r>
              <w:rPr>
                <w:sz w:val="24"/>
              </w:rPr>
              <w:t xml:space="preserve">Galvanized wire gauze fixed to </w:t>
            </w:r>
            <w:proofErr w:type="spellStart"/>
            <w:r>
              <w:rPr>
                <w:sz w:val="24"/>
              </w:rPr>
              <w:t>chowkats</w:t>
            </w:r>
            <w:proofErr w:type="spellEnd"/>
            <w:r>
              <w:rPr>
                <w:sz w:val="24"/>
              </w:rPr>
              <w:t xml:space="preserve"> with ¾” deodar strips and screws. (S.I.No:14(d) P-60).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</w:tr>
      <w:tr w:rsidR="001F5BBB" w:rsidRPr="00CD4B73" w:rsidTr="004923F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pStyle w:val="Heading3"/>
              <w:jc w:val="left"/>
            </w:pPr>
            <w:proofErr w:type="gramStart"/>
            <w:r>
              <w:t>Windows.</w:t>
            </w:r>
            <w:proofErr w:type="gramEnd"/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rPr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D4B73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D4B73" w:rsidRDefault="001F5BBB" w:rsidP="004923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  <w:r w:rsidRPr="00CD4B73">
              <w:rPr>
                <w:b/>
                <w:sz w:val="22"/>
              </w:rPr>
              <w:t>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D4B73" w:rsidRDefault="001F5BBB" w:rsidP="004923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190/72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D4B73" w:rsidRDefault="001F5BBB" w:rsidP="004923FA">
            <w:pPr>
              <w:rPr>
                <w:b/>
                <w:sz w:val="18"/>
              </w:rPr>
            </w:pPr>
            <w:r>
              <w:rPr>
                <w:b/>
                <w:sz w:val="24"/>
              </w:rPr>
              <w:t>P.S</w:t>
            </w:r>
            <w:r w:rsidRPr="00CD4B73">
              <w:rPr>
                <w:b/>
                <w:sz w:val="24"/>
              </w:rPr>
              <w:t>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CD4B73" w:rsidRDefault="001F5BBB" w:rsidP="004923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99937/-</w:t>
            </w:r>
          </w:p>
        </w:tc>
      </w:tr>
    </w:tbl>
    <w:p w:rsidR="001F5BBB" w:rsidRDefault="001F5BBB" w:rsidP="001F5BBB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00"/>
        <w:gridCol w:w="2870"/>
        <w:gridCol w:w="810"/>
        <w:gridCol w:w="990"/>
        <w:gridCol w:w="1080"/>
        <w:gridCol w:w="1080"/>
        <w:gridCol w:w="1080"/>
      </w:tblGrid>
      <w:tr w:rsidR="001F5BBB" w:rsidRPr="00D0201B" w:rsidTr="004923FA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926776" w:rsidP="00492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F5BBB" w:rsidRPr="00D0201B">
              <w:rPr>
                <w:sz w:val="24"/>
                <w:szCs w:val="24"/>
              </w:rPr>
              <w:t>/-</w:t>
            </w: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jc w:val="both"/>
              <w:rPr>
                <w:sz w:val="24"/>
                <w:szCs w:val="24"/>
              </w:rPr>
            </w:pPr>
            <w:r w:rsidRPr="00D0201B">
              <w:rPr>
                <w:sz w:val="24"/>
                <w:szCs w:val="24"/>
              </w:rPr>
              <w:t xml:space="preserve">Two coat of bitumen laid hot using 34 lbs for % </w:t>
            </w:r>
            <w:proofErr w:type="spellStart"/>
            <w:r w:rsidRPr="00D0201B">
              <w:rPr>
                <w:sz w:val="24"/>
                <w:szCs w:val="24"/>
              </w:rPr>
              <w:t>Sft</w:t>
            </w:r>
            <w:proofErr w:type="spellEnd"/>
            <w:r w:rsidRPr="00D0201B">
              <w:rPr>
                <w:sz w:val="24"/>
                <w:szCs w:val="24"/>
              </w:rPr>
              <w:t xml:space="preserve"> over roof and binding with sand at one </w:t>
            </w:r>
            <w:proofErr w:type="spellStart"/>
            <w:r w:rsidRPr="00D0201B">
              <w:rPr>
                <w:sz w:val="24"/>
                <w:szCs w:val="24"/>
              </w:rPr>
              <w:t>Cft</w:t>
            </w:r>
            <w:proofErr w:type="spellEnd"/>
            <w:r w:rsidRPr="00D0201B">
              <w:rPr>
                <w:sz w:val="24"/>
                <w:szCs w:val="24"/>
              </w:rPr>
              <w:t xml:space="preserve"> per % </w:t>
            </w:r>
            <w:proofErr w:type="spellStart"/>
            <w:r w:rsidRPr="00D0201B">
              <w:rPr>
                <w:sz w:val="24"/>
                <w:szCs w:val="24"/>
              </w:rPr>
              <w:t>Sft</w:t>
            </w:r>
            <w:proofErr w:type="spellEnd"/>
            <w:r w:rsidRPr="00D0201B">
              <w:rPr>
                <w:sz w:val="24"/>
                <w:szCs w:val="24"/>
              </w:rPr>
              <w:t>. (S.I.No:13 P-41).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</w:tc>
      </w:tr>
      <w:tr w:rsidR="001F5BBB" w:rsidRPr="00D0201B" w:rsidTr="004923FA">
        <w:trPr>
          <w:cantSplit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BBB" w:rsidRPr="006B0DA5" w:rsidRDefault="001F5BBB" w:rsidP="004923F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5BBB" w:rsidRPr="006B0DA5" w:rsidRDefault="001F5BBB" w:rsidP="004923FA">
            <w:pPr>
              <w:rPr>
                <w:b/>
                <w:bCs/>
                <w:sz w:val="24"/>
                <w:szCs w:val="24"/>
              </w:rPr>
            </w:pPr>
            <w:r w:rsidRPr="006B0DA5">
              <w:rPr>
                <w:b/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b/>
                <w:bCs/>
                <w:sz w:val="24"/>
                <w:szCs w:val="24"/>
              </w:rPr>
            </w:pPr>
            <w:r w:rsidRPr="00D0201B">
              <w:rPr>
                <w:b/>
                <w:bCs/>
                <w:sz w:val="24"/>
                <w:szCs w:val="24"/>
              </w:rPr>
              <w:t>1887/40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b/>
                <w:bCs/>
                <w:sz w:val="24"/>
                <w:szCs w:val="24"/>
              </w:rPr>
            </w:pPr>
            <w:r w:rsidRPr="00D0201B">
              <w:rPr>
                <w:b/>
                <w:bCs/>
                <w:sz w:val="24"/>
                <w:szCs w:val="24"/>
              </w:rPr>
              <w:t>%SFT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49601/-</w:t>
            </w:r>
          </w:p>
        </w:tc>
      </w:tr>
    </w:tbl>
    <w:p w:rsidR="001F5BBB" w:rsidRDefault="001F5BBB" w:rsidP="001F5BBB">
      <w:pPr>
        <w:pStyle w:val="BodyText"/>
        <w:ind w:firstLine="720"/>
        <w:jc w:val="left"/>
        <w:rPr>
          <w:b/>
          <w:bCs/>
          <w:sz w:val="24"/>
          <w:szCs w:val="24"/>
          <w:u w:val="single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982"/>
        <w:gridCol w:w="2789"/>
        <w:gridCol w:w="810"/>
        <w:gridCol w:w="990"/>
        <w:gridCol w:w="1080"/>
        <w:gridCol w:w="990"/>
        <w:gridCol w:w="1170"/>
      </w:tblGrid>
      <w:tr w:rsidR="001F5BBB" w:rsidRPr="00517A76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926776" w:rsidP="00492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5BBB" w:rsidRPr="00517A76">
              <w:rPr>
                <w:sz w:val="24"/>
                <w:szCs w:val="24"/>
              </w:rPr>
              <w:t>/-</w:t>
            </w:r>
          </w:p>
        </w:tc>
        <w:tc>
          <w:tcPr>
            <w:tcW w:w="6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deodar </w:t>
            </w:r>
            <w:proofErr w:type="spellStart"/>
            <w:r>
              <w:rPr>
                <w:sz w:val="24"/>
                <w:szCs w:val="24"/>
              </w:rPr>
              <w:t>Almirah</w:t>
            </w:r>
            <w:proofErr w:type="spellEnd"/>
            <w:r>
              <w:rPr>
                <w:sz w:val="24"/>
                <w:szCs w:val="24"/>
              </w:rPr>
              <w:t xml:space="preserve"> 9”x12” depth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boxing with back shelves, shutters brass fittings complete.                    (S.I.No:</w:t>
            </w:r>
            <w:proofErr w:type="gramStart"/>
            <w:r>
              <w:rPr>
                <w:sz w:val="24"/>
                <w:szCs w:val="24"/>
              </w:rPr>
              <w:t>23 P-61</w:t>
            </w:r>
            <w:proofErr w:type="gram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rPr>
                <w:sz w:val="24"/>
                <w:szCs w:val="24"/>
              </w:rPr>
            </w:pPr>
          </w:p>
        </w:tc>
      </w:tr>
      <w:tr w:rsidR="001F5BBB" w:rsidRPr="00517A76" w:rsidTr="004923FA">
        <w:trPr>
          <w:cantSplit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A61C8A" w:rsidRDefault="001F5BBB" w:rsidP="004923FA">
            <w:pPr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F5BBB" w:rsidRDefault="001F5BBB" w:rsidP="004923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BBB" w:rsidRDefault="00926776" w:rsidP="004923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5BBB" w:rsidRDefault="001F5BBB" w:rsidP="004923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SFT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1778/50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1F5BBB" w:rsidP="004923F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P.SFT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517A76" w:rsidRDefault="00926776" w:rsidP="004923F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58690/-</w:t>
            </w:r>
          </w:p>
        </w:tc>
      </w:tr>
    </w:tbl>
    <w:p w:rsidR="001F5BBB" w:rsidRDefault="001F5BBB" w:rsidP="001F5BB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1367"/>
        <w:gridCol w:w="7020"/>
        <w:gridCol w:w="1440"/>
      </w:tblGrid>
      <w:tr w:rsidR="001F5BBB" w:rsidRPr="00D0201B" w:rsidTr="004923FA">
        <w:trPr>
          <w:cantSplit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  <w:p w:rsidR="001F5BBB" w:rsidRPr="00D0201B" w:rsidRDefault="001F5BBB" w:rsidP="004923F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5BBB" w:rsidRPr="00D0201B" w:rsidRDefault="001F5BBB" w:rsidP="004923FA">
            <w:pPr>
              <w:pStyle w:val="Heading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PART “A” BUILDINGS SCHEDULE ITEMS </w:t>
            </w:r>
            <w:r w:rsidRPr="00D0201B">
              <w:rPr>
                <w:b/>
                <w:szCs w:val="24"/>
              </w:rPr>
              <w:t>TOTAL RS:-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5BBB" w:rsidRPr="00D0201B" w:rsidRDefault="00926776" w:rsidP="004923F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5,00,046/-</w:t>
            </w:r>
          </w:p>
        </w:tc>
      </w:tr>
    </w:tbl>
    <w:p w:rsidR="00926776" w:rsidRDefault="00926776" w:rsidP="001F5BBB">
      <w:pPr>
        <w:pStyle w:val="BodyText"/>
        <w:rPr>
          <w:sz w:val="16"/>
        </w:rPr>
      </w:pPr>
    </w:p>
    <w:p w:rsidR="001F5BBB" w:rsidRDefault="001F5BBB" w:rsidP="00926776">
      <w:pPr>
        <w:pStyle w:val="BodyText"/>
      </w:pPr>
      <w:r>
        <w:rPr>
          <w:sz w:val="16"/>
        </w:rPr>
        <w:tab/>
      </w:r>
    </w:p>
    <w:tbl>
      <w:tblPr>
        <w:tblW w:w="9985" w:type="dxa"/>
        <w:tblInd w:w="91" w:type="dxa"/>
        <w:tblLook w:val="04A0"/>
      </w:tblPr>
      <w:tblGrid>
        <w:gridCol w:w="1705"/>
        <w:gridCol w:w="5512"/>
        <w:gridCol w:w="1288"/>
        <w:gridCol w:w="1480"/>
      </w:tblGrid>
      <w:tr w:rsidR="001F5BBB" w:rsidRPr="005618AC" w:rsidTr="004923FA">
        <w:trPr>
          <w:trHeight w:val="645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1F5BBB" w:rsidRDefault="001F5BBB" w:rsidP="001F5BBB">
      <w:pPr>
        <w:rPr>
          <w:sz w:val="16"/>
        </w:rPr>
      </w:pPr>
    </w:p>
    <w:p w:rsidR="001F5BBB" w:rsidRDefault="001F5BBB" w:rsidP="001F5BBB">
      <w:pPr>
        <w:rPr>
          <w:sz w:val="16"/>
        </w:rPr>
      </w:pPr>
    </w:p>
    <w:p w:rsidR="00926776" w:rsidRDefault="00926776" w:rsidP="001F5BBB">
      <w:pPr>
        <w:rPr>
          <w:sz w:val="16"/>
        </w:rPr>
      </w:pPr>
    </w:p>
    <w:p w:rsidR="001F5BBB" w:rsidRDefault="001F5BBB" w:rsidP="001F5BBB">
      <w:pPr>
        <w:rPr>
          <w:sz w:val="16"/>
        </w:rPr>
      </w:pPr>
    </w:p>
    <w:tbl>
      <w:tblPr>
        <w:tblW w:w="9840" w:type="dxa"/>
        <w:tblInd w:w="89" w:type="dxa"/>
        <w:tblLook w:val="04A0"/>
      </w:tblPr>
      <w:tblGrid>
        <w:gridCol w:w="1560"/>
        <w:gridCol w:w="3949"/>
        <w:gridCol w:w="4331"/>
      </w:tblGrid>
      <w:tr w:rsidR="001F5BBB" w:rsidRPr="005618AC" w:rsidTr="004923FA">
        <w:trPr>
          <w:trHeight w:val="753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CONTRACTOR </w:t>
            </w:r>
          </w:p>
        </w:tc>
        <w:tc>
          <w:tcPr>
            <w:tcW w:w="3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F5BBB" w:rsidRPr="005618AC" w:rsidRDefault="001F5BBB" w:rsidP="004923FA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EXECUTIVE ENGINEER</w:t>
            </w:r>
          </w:p>
          <w:p w:rsidR="001F5BBB" w:rsidRPr="005618AC" w:rsidRDefault="001F5BBB" w:rsidP="004923FA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PROVINCIAL BUILDINGS DIVISION</w:t>
            </w:r>
          </w:p>
          <w:p w:rsidR="001F5BBB" w:rsidRPr="005618AC" w:rsidRDefault="001F5BBB" w:rsidP="004923FA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SUKKUR</w:t>
            </w:r>
          </w:p>
        </w:tc>
      </w:tr>
    </w:tbl>
    <w:p w:rsidR="001F5BBB" w:rsidRDefault="001F5BBB" w:rsidP="001F5BBB"/>
    <w:p w:rsidR="001F5BBB" w:rsidRDefault="001F5BBB" w:rsidP="001F5BBB"/>
    <w:p w:rsidR="00043BCF" w:rsidRDefault="00043BCF" w:rsidP="001F5BBB"/>
    <w:p w:rsidR="00730E04" w:rsidRDefault="00730E04" w:rsidP="001F5BBB"/>
    <w:p w:rsidR="00926776" w:rsidRDefault="00926776" w:rsidP="001F5BBB"/>
    <w:p w:rsidR="00926776" w:rsidRDefault="00926776" w:rsidP="001F5BBB"/>
    <w:p w:rsidR="00926776" w:rsidRDefault="00926776" w:rsidP="001F5BBB"/>
    <w:p w:rsidR="00926776" w:rsidRDefault="00926776" w:rsidP="001F5BBB"/>
    <w:p w:rsidR="00926776" w:rsidRDefault="00926776" w:rsidP="001F5BBB"/>
    <w:p w:rsidR="00926776" w:rsidRDefault="00926776" w:rsidP="001F5BBB"/>
    <w:p w:rsidR="00926776" w:rsidRDefault="00926776" w:rsidP="001F5BBB"/>
    <w:p w:rsidR="00926776" w:rsidRDefault="00926776" w:rsidP="001F5BBB"/>
    <w:p w:rsidR="00926776" w:rsidRDefault="00926776" w:rsidP="001F5BBB"/>
    <w:p w:rsidR="00730E04" w:rsidRDefault="00730E04" w:rsidP="001F5BBB"/>
    <w:p w:rsidR="00730E04" w:rsidRDefault="00730E04" w:rsidP="001F5BBB"/>
    <w:p w:rsidR="00730E04" w:rsidRDefault="00730E04" w:rsidP="00730E04"/>
    <w:tbl>
      <w:tblPr>
        <w:tblW w:w="9985" w:type="dxa"/>
        <w:tblInd w:w="91" w:type="dxa"/>
        <w:tblLook w:val="04A0"/>
      </w:tblPr>
      <w:tblGrid>
        <w:gridCol w:w="1483"/>
        <w:gridCol w:w="222"/>
        <w:gridCol w:w="222"/>
        <w:gridCol w:w="3596"/>
        <w:gridCol w:w="1694"/>
        <w:gridCol w:w="1288"/>
        <w:gridCol w:w="1480"/>
      </w:tblGrid>
      <w:tr w:rsidR="00730E04" w:rsidRPr="005618AC" w:rsidTr="00CC56E6">
        <w:trPr>
          <w:trHeight w:val="645"/>
        </w:trPr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PART "A" </w:t>
            </w:r>
          </w:p>
        </w:tc>
        <w:tc>
          <w:tcPr>
            <w:tcW w:w="5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________________%Above/Below Buildings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30E04" w:rsidRPr="005618AC" w:rsidTr="00CC56E6">
        <w:trPr>
          <w:trHeight w:val="645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PART "B"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>________________%Above/Below W/S &amp; S/F  Schedule Items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Total Rs:-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30E04" w:rsidRPr="005618AC" w:rsidTr="00CC56E6">
        <w:trPr>
          <w:trHeight w:val="351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30E04" w:rsidRPr="005618AC" w:rsidTr="00CC56E6">
        <w:trPr>
          <w:trHeight w:val="765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E04" w:rsidRPr="005618AC" w:rsidRDefault="00730E04" w:rsidP="00CC56E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G. Total Rs:-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618AC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:rsidR="00730E04" w:rsidRDefault="00730E04" w:rsidP="00730E04">
      <w:pPr>
        <w:rPr>
          <w:sz w:val="16"/>
        </w:rPr>
      </w:pPr>
    </w:p>
    <w:p w:rsidR="00730E04" w:rsidRDefault="00730E04" w:rsidP="00730E04">
      <w:pPr>
        <w:rPr>
          <w:sz w:val="16"/>
        </w:rPr>
      </w:pPr>
    </w:p>
    <w:p w:rsidR="00730E04" w:rsidRDefault="00730E04" w:rsidP="00730E04">
      <w:pPr>
        <w:rPr>
          <w:sz w:val="16"/>
        </w:rPr>
      </w:pPr>
    </w:p>
    <w:tbl>
      <w:tblPr>
        <w:tblW w:w="9840" w:type="dxa"/>
        <w:tblInd w:w="89" w:type="dxa"/>
        <w:tblLook w:val="04A0"/>
      </w:tblPr>
      <w:tblGrid>
        <w:gridCol w:w="1560"/>
        <w:gridCol w:w="3949"/>
        <w:gridCol w:w="4331"/>
      </w:tblGrid>
      <w:tr w:rsidR="00730E04" w:rsidRPr="005618AC" w:rsidTr="00CC56E6">
        <w:trPr>
          <w:trHeight w:val="753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  <w:r w:rsidRPr="005618AC">
              <w:rPr>
                <w:rFonts w:ascii="Calibri" w:hAnsi="Calibri" w:cs="Calibri"/>
                <w:color w:val="000000"/>
              </w:rPr>
              <w:t xml:space="preserve">CONTRACTOR </w:t>
            </w:r>
          </w:p>
        </w:tc>
        <w:tc>
          <w:tcPr>
            <w:tcW w:w="3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30E04" w:rsidRPr="005618AC" w:rsidRDefault="00730E04" w:rsidP="00CC56E6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EXECUTIVE ENGINEER</w:t>
            </w:r>
          </w:p>
          <w:p w:rsidR="00730E04" w:rsidRPr="005618AC" w:rsidRDefault="00730E04" w:rsidP="00CC56E6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PROVINCIAL BUILDINGS DIVISION</w:t>
            </w:r>
          </w:p>
          <w:p w:rsidR="00730E04" w:rsidRPr="005618AC" w:rsidRDefault="00730E04" w:rsidP="00CC56E6">
            <w:pPr>
              <w:jc w:val="center"/>
              <w:rPr>
                <w:rFonts w:ascii="Calibri" w:hAnsi="Calibri" w:cs="Calibri"/>
                <w:color w:val="000000"/>
              </w:rPr>
            </w:pPr>
            <w:r w:rsidRPr="005618AC">
              <w:rPr>
                <w:color w:val="000000"/>
              </w:rPr>
              <w:t>SUKKUR</w:t>
            </w:r>
          </w:p>
        </w:tc>
      </w:tr>
    </w:tbl>
    <w:p w:rsidR="00730E04" w:rsidRDefault="00730E04" w:rsidP="001F5BBB"/>
    <w:p w:rsidR="00730E04" w:rsidRPr="001F5BBB" w:rsidRDefault="00730E04" w:rsidP="001F5BBB"/>
    <w:sectPr w:rsidR="00730E04" w:rsidRPr="001F5BBB" w:rsidSect="00F65547">
      <w:pgSz w:w="12240" w:h="19440" w:code="5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E7A"/>
    <w:multiLevelType w:val="hybridMultilevel"/>
    <w:tmpl w:val="92DA4D58"/>
    <w:lvl w:ilvl="0" w:tplc="F5845D80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9EE"/>
    <w:multiLevelType w:val="hybridMultilevel"/>
    <w:tmpl w:val="5BE27266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6D2"/>
    <w:multiLevelType w:val="hybridMultilevel"/>
    <w:tmpl w:val="AF1A2CA6"/>
    <w:lvl w:ilvl="0" w:tplc="C1683A0E">
      <w:start w:val="22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0F1C53E4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04D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0142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47130F"/>
    <w:multiLevelType w:val="hybridMultilevel"/>
    <w:tmpl w:val="2A52F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6852"/>
    <w:multiLevelType w:val="hybridMultilevel"/>
    <w:tmpl w:val="32E02402"/>
    <w:lvl w:ilvl="0" w:tplc="3BA0E7FC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F400D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12BFA"/>
    <w:multiLevelType w:val="hybridMultilevel"/>
    <w:tmpl w:val="1452FFBE"/>
    <w:lvl w:ilvl="0" w:tplc="9A622446">
      <w:start w:val="1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275C2"/>
    <w:multiLevelType w:val="hybridMultilevel"/>
    <w:tmpl w:val="32A8B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858B4"/>
    <w:multiLevelType w:val="hybridMultilevel"/>
    <w:tmpl w:val="4280A764"/>
    <w:lvl w:ilvl="0" w:tplc="DF58BB56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4DD5"/>
    <w:multiLevelType w:val="hybridMultilevel"/>
    <w:tmpl w:val="8E6660FC"/>
    <w:lvl w:ilvl="0" w:tplc="A1AE0C3A">
      <w:start w:val="222"/>
      <w:numFmt w:val="bullet"/>
      <w:lvlText w:val=""/>
      <w:lvlJc w:val="left"/>
      <w:pPr>
        <w:ind w:left="52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>
    <w:nsid w:val="4C74411E"/>
    <w:multiLevelType w:val="hybridMultilevel"/>
    <w:tmpl w:val="DCF43C32"/>
    <w:lvl w:ilvl="0" w:tplc="CC1AB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06C28"/>
    <w:multiLevelType w:val="hybridMultilevel"/>
    <w:tmpl w:val="99CA6AA8"/>
    <w:lvl w:ilvl="0" w:tplc="CD06DC1C">
      <w:start w:val="222"/>
      <w:numFmt w:val="bullet"/>
      <w:lvlText w:val="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>
    <w:nsid w:val="57324EA7"/>
    <w:multiLevelType w:val="hybridMultilevel"/>
    <w:tmpl w:val="8A28CA80"/>
    <w:lvl w:ilvl="0" w:tplc="2B640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C22D1"/>
    <w:multiLevelType w:val="hybridMultilevel"/>
    <w:tmpl w:val="F43A0DA6"/>
    <w:lvl w:ilvl="0" w:tplc="139CAAC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87387"/>
    <w:multiLevelType w:val="hybridMultilevel"/>
    <w:tmpl w:val="30BC21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33CBA"/>
    <w:multiLevelType w:val="hybridMultilevel"/>
    <w:tmpl w:val="84C4C060"/>
    <w:lvl w:ilvl="0" w:tplc="00368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F3875"/>
    <w:multiLevelType w:val="hybridMultilevel"/>
    <w:tmpl w:val="B128EDC4"/>
    <w:lvl w:ilvl="0" w:tplc="1C30C28A">
      <w:start w:val="2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668F7"/>
    <w:multiLevelType w:val="hybridMultilevel"/>
    <w:tmpl w:val="7EFAC838"/>
    <w:lvl w:ilvl="0" w:tplc="CD2E0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70242"/>
    <w:multiLevelType w:val="hybridMultilevel"/>
    <w:tmpl w:val="C48CDF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1"/>
  </w:num>
  <w:num w:numId="5">
    <w:abstractNumId w:val="16"/>
  </w:num>
  <w:num w:numId="6">
    <w:abstractNumId w:val="2"/>
  </w:num>
  <w:num w:numId="7">
    <w:abstractNumId w:val="14"/>
  </w:num>
  <w:num w:numId="8">
    <w:abstractNumId w:val="12"/>
  </w:num>
  <w:num w:numId="9">
    <w:abstractNumId w:val="19"/>
  </w:num>
  <w:num w:numId="10">
    <w:abstractNumId w:val="7"/>
  </w:num>
  <w:num w:numId="11">
    <w:abstractNumId w:val="8"/>
  </w:num>
  <w:num w:numId="12">
    <w:abstractNumId w:val="18"/>
  </w:num>
  <w:num w:numId="13">
    <w:abstractNumId w:val="17"/>
  </w:num>
  <w:num w:numId="14">
    <w:abstractNumId w:val="1"/>
  </w:num>
  <w:num w:numId="15">
    <w:abstractNumId w:val="21"/>
  </w:num>
  <w:num w:numId="16">
    <w:abstractNumId w:val="6"/>
  </w:num>
  <w:num w:numId="17">
    <w:abstractNumId w:val="3"/>
  </w:num>
  <w:num w:numId="18">
    <w:abstractNumId w:val="10"/>
  </w:num>
  <w:num w:numId="19">
    <w:abstractNumId w:val="9"/>
  </w:num>
  <w:num w:numId="20">
    <w:abstractNumId w:val="20"/>
  </w:num>
  <w:num w:numId="21">
    <w:abstractNumId w:val="1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0406EE"/>
    <w:rsid w:val="00000985"/>
    <w:rsid w:val="000013E5"/>
    <w:rsid w:val="00002BB4"/>
    <w:rsid w:val="00010BE7"/>
    <w:rsid w:val="0001177B"/>
    <w:rsid w:val="0001397B"/>
    <w:rsid w:val="00016863"/>
    <w:rsid w:val="0003168B"/>
    <w:rsid w:val="000317E0"/>
    <w:rsid w:val="00032FA0"/>
    <w:rsid w:val="00035FFC"/>
    <w:rsid w:val="00037BB9"/>
    <w:rsid w:val="00037F05"/>
    <w:rsid w:val="000406EE"/>
    <w:rsid w:val="0004161B"/>
    <w:rsid w:val="00043A2A"/>
    <w:rsid w:val="00043BCF"/>
    <w:rsid w:val="00054F9F"/>
    <w:rsid w:val="00056EC7"/>
    <w:rsid w:val="00064433"/>
    <w:rsid w:val="00065D96"/>
    <w:rsid w:val="0006670F"/>
    <w:rsid w:val="000675AA"/>
    <w:rsid w:val="000721AA"/>
    <w:rsid w:val="000721B3"/>
    <w:rsid w:val="0007600B"/>
    <w:rsid w:val="00083BEA"/>
    <w:rsid w:val="00091272"/>
    <w:rsid w:val="00091433"/>
    <w:rsid w:val="00094331"/>
    <w:rsid w:val="00097DB1"/>
    <w:rsid w:val="000A433F"/>
    <w:rsid w:val="000A5B86"/>
    <w:rsid w:val="000A6626"/>
    <w:rsid w:val="000B3BD9"/>
    <w:rsid w:val="000B712A"/>
    <w:rsid w:val="000C1F5C"/>
    <w:rsid w:val="000C2BB1"/>
    <w:rsid w:val="000C5709"/>
    <w:rsid w:val="000C57AE"/>
    <w:rsid w:val="000C5C4E"/>
    <w:rsid w:val="000D51CF"/>
    <w:rsid w:val="000D64E6"/>
    <w:rsid w:val="000D7299"/>
    <w:rsid w:val="000D7410"/>
    <w:rsid w:val="000D7A40"/>
    <w:rsid w:val="000E1A2F"/>
    <w:rsid w:val="000E1D32"/>
    <w:rsid w:val="000E5EE5"/>
    <w:rsid w:val="000F3914"/>
    <w:rsid w:val="000F7036"/>
    <w:rsid w:val="0010043A"/>
    <w:rsid w:val="00101EAA"/>
    <w:rsid w:val="00104F29"/>
    <w:rsid w:val="00106BD8"/>
    <w:rsid w:val="00107B24"/>
    <w:rsid w:val="00111487"/>
    <w:rsid w:val="001152E2"/>
    <w:rsid w:val="00115F1D"/>
    <w:rsid w:val="001206E9"/>
    <w:rsid w:val="00121595"/>
    <w:rsid w:val="00124591"/>
    <w:rsid w:val="00125DFE"/>
    <w:rsid w:val="00127975"/>
    <w:rsid w:val="00132BE4"/>
    <w:rsid w:val="0013355A"/>
    <w:rsid w:val="001347E5"/>
    <w:rsid w:val="00136068"/>
    <w:rsid w:val="001360D1"/>
    <w:rsid w:val="00136F87"/>
    <w:rsid w:val="00137F15"/>
    <w:rsid w:val="00140966"/>
    <w:rsid w:val="0014132C"/>
    <w:rsid w:val="001440ED"/>
    <w:rsid w:val="00145FFC"/>
    <w:rsid w:val="0014704E"/>
    <w:rsid w:val="001532E3"/>
    <w:rsid w:val="001572AF"/>
    <w:rsid w:val="00175399"/>
    <w:rsid w:val="00175A83"/>
    <w:rsid w:val="00177DDF"/>
    <w:rsid w:val="0018148D"/>
    <w:rsid w:val="0018205D"/>
    <w:rsid w:val="001849FD"/>
    <w:rsid w:val="001921B4"/>
    <w:rsid w:val="00193535"/>
    <w:rsid w:val="00196953"/>
    <w:rsid w:val="00196B4E"/>
    <w:rsid w:val="00196D10"/>
    <w:rsid w:val="00197C57"/>
    <w:rsid w:val="001A2729"/>
    <w:rsid w:val="001A2958"/>
    <w:rsid w:val="001A5719"/>
    <w:rsid w:val="001A5E0C"/>
    <w:rsid w:val="001B0252"/>
    <w:rsid w:val="001B178B"/>
    <w:rsid w:val="001B2736"/>
    <w:rsid w:val="001C027A"/>
    <w:rsid w:val="001C0DB2"/>
    <w:rsid w:val="001C0F8B"/>
    <w:rsid w:val="001C5689"/>
    <w:rsid w:val="001C5805"/>
    <w:rsid w:val="001C66F1"/>
    <w:rsid w:val="001C7AAC"/>
    <w:rsid w:val="001D1BAE"/>
    <w:rsid w:val="001D3683"/>
    <w:rsid w:val="001D4FAA"/>
    <w:rsid w:val="001E50D0"/>
    <w:rsid w:val="001E64DF"/>
    <w:rsid w:val="001E7F88"/>
    <w:rsid w:val="001F28A8"/>
    <w:rsid w:val="001F5BBB"/>
    <w:rsid w:val="00201F96"/>
    <w:rsid w:val="002023D6"/>
    <w:rsid w:val="002032DA"/>
    <w:rsid w:val="0020331E"/>
    <w:rsid w:val="0020421F"/>
    <w:rsid w:val="00204BD6"/>
    <w:rsid w:val="00205277"/>
    <w:rsid w:val="00205848"/>
    <w:rsid w:val="00210286"/>
    <w:rsid w:val="00212133"/>
    <w:rsid w:val="0021240E"/>
    <w:rsid w:val="00213DB0"/>
    <w:rsid w:val="00215A53"/>
    <w:rsid w:val="00216FA3"/>
    <w:rsid w:val="00217390"/>
    <w:rsid w:val="00220690"/>
    <w:rsid w:val="00220B64"/>
    <w:rsid w:val="00225881"/>
    <w:rsid w:val="0023033F"/>
    <w:rsid w:val="00232B75"/>
    <w:rsid w:val="00233533"/>
    <w:rsid w:val="002337D8"/>
    <w:rsid w:val="002349A3"/>
    <w:rsid w:val="00240077"/>
    <w:rsid w:val="002435D2"/>
    <w:rsid w:val="00244461"/>
    <w:rsid w:val="00245C73"/>
    <w:rsid w:val="0024648D"/>
    <w:rsid w:val="002474B2"/>
    <w:rsid w:val="002603B4"/>
    <w:rsid w:val="00260D3A"/>
    <w:rsid w:val="002622CC"/>
    <w:rsid w:val="002639AD"/>
    <w:rsid w:val="00264D8B"/>
    <w:rsid w:val="002660D6"/>
    <w:rsid w:val="00274215"/>
    <w:rsid w:val="00274B6E"/>
    <w:rsid w:val="0027531B"/>
    <w:rsid w:val="002761D8"/>
    <w:rsid w:val="00282AC5"/>
    <w:rsid w:val="00283226"/>
    <w:rsid w:val="00283DC7"/>
    <w:rsid w:val="00285EF1"/>
    <w:rsid w:val="00292023"/>
    <w:rsid w:val="00294D5C"/>
    <w:rsid w:val="002968BC"/>
    <w:rsid w:val="002B1D10"/>
    <w:rsid w:val="002B2D33"/>
    <w:rsid w:val="002B4CF5"/>
    <w:rsid w:val="002B5559"/>
    <w:rsid w:val="002C3B29"/>
    <w:rsid w:val="002C53A7"/>
    <w:rsid w:val="002C58C5"/>
    <w:rsid w:val="002D107B"/>
    <w:rsid w:val="002D1A29"/>
    <w:rsid w:val="002D6AB6"/>
    <w:rsid w:val="002D709C"/>
    <w:rsid w:val="002E32C3"/>
    <w:rsid w:val="002E50AB"/>
    <w:rsid w:val="002E52D9"/>
    <w:rsid w:val="002E6260"/>
    <w:rsid w:val="002F06E2"/>
    <w:rsid w:val="002F1938"/>
    <w:rsid w:val="002F1D63"/>
    <w:rsid w:val="002F2A99"/>
    <w:rsid w:val="002F3B7C"/>
    <w:rsid w:val="002F3D95"/>
    <w:rsid w:val="002F3E16"/>
    <w:rsid w:val="002F47FD"/>
    <w:rsid w:val="002F58F7"/>
    <w:rsid w:val="002F6162"/>
    <w:rsid w:val="002F665B"/>
    <w:rsid w:val="003017CA"/>
    <w:rsid w:val="003038ED"/>
    <w:rsid w:val="0030478F"/>
    <w:rsid w:val="0031275D"/>
    <w:rsid w:val="003158FE"/>
    <w:rsid w:val="003203DC"/>
    <w:rsid w:val="00322C1E"/>
    <w:rsid w:val="00323DAE"/>
    <w:rsid w:val="00330EAB"/>
    <w:rsid w:val="00331C42"/>
    <w:rsid w:val="003423CC"/>
    <w:rsid w:val="00343F77"/>
    <w:rsid w:val="00343FC1"/>
    <w:rsid w:val="003447B0"/>
    <w:rsid w:val="0034651D"/>
    <w:rsid w:val="00352387"/>
    <w:rsid w:val="00356D50"/>
    <w:rsid w:val="003610B4"/>
    <w:rsid w:val="003626A4"/>
    <w:rsid w:val="003631B4"/>
    <w:rsid w:val="003671CA"/>
    <w:rsid w:val="00367FA5"/>
    <w:rsid w:val="0037118E"/>
    <w:rsid w:val="003738F2"/>
    <w:rsid w:val="00373C3C"/>
    <w:rsid w:val="003778F9"/>
    <w:rsid w:val="0038173D"/>
    <w:rsid w:val="003838A7"/>
    <w:rsid w:val="00384793"/>
    <w:rsid w:val="00385EE0"/>
    <w:rsid w:val="00390F3D"/>
    <w:rsid w:val="0039523E"/>
    <w:rsid w:val="00397401"/>
    <w:rsid w:val="003A10E8"/>
    <w:rsid w:val="003B30C1"/>
    <w:rsid w:val="003B6E22"/>
    <w:rsid w:val="003B7EE9"/>
    <w:rsid w:val="003C2DA4"/>
    <w:rsid w:val="003C39B5"/>
    <w:rsid w:val="003C39DF"/>
    <w:rsid w:val="003C542E"/>
    <w:rsid w:val="003C5550"/>
    <w:rsid w:val="003C5DA6"/>
    <w:rsid w:val="003D2D67"/>
    <w:rsid w:val="003D5686"/>
    <w:rsid w:val="003D5B09"/>
    <w:rsid w:val="003D5E16"/>
    <w:rsid w:val="003E1C4B"/>
    <w:rsid w:val="003E24BC"/>
    <w:rsid w:val="003E640B"/>
    <w:rsid w:val="003E6591"/>
    <w:rsid w:val="003E6592"/>
    <w:rsid w:val="003F1BA9"/>
    <w:rsid w:val="003F6555"/>
    <w:rsid w:val="003F675B"/>
    <w:rsid w:val="0040120E"/>
    <w:rsid w:val="00401E79"/>
    <w:rsid w:val="004023C0"/>
    <w:rsid w:val="0041162D"/>
    <w:rsid w:val="00413A97"/>
    <w:rsid w:val="00413B26"/>
    <w:rsid w:val="00415606"/>
    <w:rsid w:val="00421231"/>
    <w:rsid w:val="00422C26"/>
    <w:rsid w:val="004243A9"/>
    <w:rsid w:val="004249BD"/>
    <w:rsid w:val="004303FA"/>
    <w:rsid w:val="00437551"/>
    <w:rsid w:val="00437803"/>
    <w:rsid w:val="00442E3D"/>
    <w:rsid w:val="004445B3"/>
    <w:rsid w:val="00444EEA"/>
    <w:rsid w:val="00450992"/>
    <w:rsid w:val="0045184A"/>
    <w:rsid w:val="0045301B"/>
    <w:rsid w:val="00453068"/>
    <w:rsid w:val="0046041D"/>
    <w:rsid w:val="00460646"/>
    <w:rsid w:val="004610F6"/>
    <w:rsid w:val="004617DE"/>
    <w:rsid w:val="00461A20"/>
    <w:rsid w:val="004620BC"/>
    <w:rsid w:val="00463141"/>
    <w:rsid w:val="00465ECA"/>
    <w:rsid w:val="00466DD7"/>
    <w:rsid w:val="0046775D"/>
    <w:rsid w:val="004758B7"/>
    <w:rsid w:val="00477F95"/>
    <w:rsid w:val="0048104B"/>
    <w:rsid w:val="004810F0"/>
    <w:rsid w:val="00482CDF"/>
    <w:rsid w:val="00483448"/>
    <w:rsid w:val="0048357C"/>
    <w:rsid w:val="00484023"/>
    <w:rsid w:val="00484599"/>
    <w:rsid w:val="00490460"/>
    <w:rsid w:val="00492321"/>
    <w:rsid w:val="0049398A"/>
    <w:rsid w:val="004A15D3"/>
    <w:rsid w:val="004A503D"/>
    <w:rsid w:val="004A606F"/>
    <w:rsid w:val="004A792B"/>
    <w:rsid w:val="004A7E80"/>
    <w:rsid w:val="004A7E94"/>
    <w:rsid w:val="004B0CCD"/>
    <w:rsid w:val="004B371F"/>
    <w:rsid w:val="004B3D64"/>
    <w:rsid w:val="004B54AE"/>
    <w:rsid w:val="004B5C56"/>
    <w:rsid w:val="004B6FDB"/>
    <w:rsid w:val="004B7557"/>
    <w:rsid w:val="004B7595"/>
    <w:rsid w:val="004C4C3E"/>
    <w:rsid w:val="004D642D"/>
    <w:rsid w:val="004F0069"/>
    <w:rsid w:val="004F08CA"/>
    <w:rsid w:val="004F1C0E"/>
    <w:rsid w:val="004F1E94"/>
    <w:rsid w:val="0050030E"/>
    <w:rsid w:val="00500406"/>
    <w:rsid w:val="00500422"/>
    <w:rsid w:val="005018FF"/>
    <w:rsid w:val="00502594"/>
    <w:rsid w:val="00503815"/>
    <w:rsid w:val="00506A5E"/>
    <w:rsid w:val="00517627"/>
    <w:rsid w:val="00517A76"/>
    <w:rsid w:val="00521A6A"/>
    <w:rsid w:val="00522830"/>
    <w:rsid w:val="00523FE3"/>
    <w:rsid w:val="005263B6"/>
    <w:rsid w:val="00542861"/>
    <w:rsid w:val="00542B6F"/>
    <w:rsid w:val="0054509D"/>
    <w:rsid w:val="0054520A"/>
    <w:rsid w:val="0054526D"/>
    <w:rsid w:val="00547152"/>
    <w:rsid w:val="0055061F"/>
    <w:rsid w:val="005529D1"/>
    <w:rsid w:val="00554AAF"/>
    <w:rsid w:val="00556601"/>
    <w:rsid w:val="005628F9"/>
    <w:rsid w:val="005674C2"/>
    <w:rsid w:val="0057145C"/>
    <w:rsid w:val="005716C3"/>
    <w:rsid w:val="00571DB1"/>
    <w:rsid w:val="005722E5"/>
    <w:rsid w:val="005730B6"/>
    <w:rsid w:val="0057726A"/>
    <w:rsid w:val="00581827"/>
    <w:rsid w:val="00585759"/>
    <w:rsid w:val="00590DAC"/>
    <w:rsid w:val="0059422B"/>
    <w:rsid w:val="0059497B"/>
    <w:rsid w:val="00595730"/>
    <w:rsid w:val="00596BFD"/>
    <w:rsid w:val="005974AB"/>
    <w:rsid w:val="00597FA5"/>
    <w:rsid w:val="005A7146"/>
    <w:rsid w:val="005B0A0B"/>
    <w:rsid w:val="005B1EB4"/>
    <w:rsid w:val="005B361F"/>
    <w:rsid w:val="005B36F5"/>
    <w:rsid w:val="005B461A"/>
    <w:rsid w:val="005B51DD"/>
    <w:rsid w:val="005C09D1"/>
    <w:rsid w:val="005C0B5B"/>
    <w:rsid w:val="005C2C67"/>
    <w:rsid w:val="005C511E"/>
    <w:rsid w:val="005C5D37"/>
    <w:rsid w:val="005C5F1A"/>
    <w:rsid w:val="005C6C56"/>
    <w:rsid w:val="005D1B56"/>
    <w:rsid w:val="005D62E0"/>
    <w:rsid w:val="005D6C14"/>
    <w:rsid w:val="005E0A8A"/>
    <w:rsid w:val="005E0FCE"/>
    <w:rsid w:val="005E2F49"/>
    <w:rsid w:val="005E69BC"/>
    <w:rsid w:val="005E7D50"/>
    <w:rsid w:val="005F013A"/>
    <w:rsid w:val="005F13B6"/>
    <w:rsid w:val="005F61BB"/>
    <w:rsid w:val="00600FF3"/>
    <w:rsid w:val="006021B5"/>
    <w:rsid w:val="00604D5B"/>
    <w:rsid w:val="00604F0C"/>
    <w:rsid w:val="006079D6"/>
    <w:rsid w:val="00607EEB"/>
    <w:rsid w:val="0061071F"/>
    <w:rsid w:val="00611561"/>
    <w:rsid w:val="00613964"/>
    <w:rsid w:val="00615F14"/>
    <w:rsid w:val="00616584"/>
    <w:rsid w:val="00620DF4"/>
    <w:rsid w:val="006222E2"/>
    <w:rsid w:val="00622502"/>
    <w:rsid w:val="006234D0"/>
    <w:rsid w:val="00626B60"/>
    <w:rsid w:val="0062758A"/>
    <w:rsid w:val="00627DB0"/>
    <w:rsid w:val="0063141E"/>
    <w:rsid w:val="00632D93"/>
    <w:rsid w:val="006401F2"/>
    <w:rsid w:val="00640387"/>
    <w:rsid w:val="0064375E"/>
    <w:rsid w:val="00644A96"/>
    <w:rsid w:val="0064541A"/>
    <w:rsid w:val="00646125"/>
    <w:rsid w:val="00652E08"/>
    <w:rsid w:val="006558F0"/>
    <w:rsid w:val="006621C1"/>
    <w:rsid w:val="006634A9"/>
    <w:rsid w:val="00663656"/>
    <w:rsid w:val="0066693C"/>
    <w:rsid w:val="006669B9"/>
    <w:rsid w:val="00666CE0"/>
    <w:rsid w:val="00667FD8"/>
    <w:rsid w:val="00671440"/>
    <w:rsid w:val="00671D7F"/>
    <w:rsid w:val="006728C9"/>
    <w:rsid w:val="00673DDB"/>
    <w:rsid w:val="00673ED0"/>
    <w:rsid w:val="00676378"/>
    <w:rsid w:val="00685236"/>
    <w:rsid w:val="00687BFB"/>
    <w:rsid w:val="006913C8"/>
    <w:rsid w:val="00691626"/>
    <w:rsid w:val="00695D46"/>
    <w:rsid w:val="006971EF"/>
    <w:rsid w:val="0069751C"/>
    <w:rsid w:val="006A5514"/>
    <w:rsid w:val="006A597D"/>
    <w:rsid w:val="006A64DD"/>
    <w:rsid w:val="006B0DA5"/>
    <w:rsid w:val="006B1058"/>
    <w:rsid w:val="006B2CA7"/>
    <w:rsid w:val="006C29C6"/>
    <w:rsid w:val="006C3242"/>
    <w:rsid w:val="006C4FCD"/>
    <w:rsid w:val="006C5951"/>
    <w:rsid w:val="006D161D"/>
    <w:rsid w:val="006D2C25"/>
    <w:rsid w:val="006D3F84"/>
    <w:rsid w:val="006D44B5"/>
    <w:rsid w:val="006D6646"/>
    <w:rsid w:val="006D7FB8"/>
    <w:rsid w:val="006E05C4"/>
    <w:rsid w:val="006E2131"/>
    <w:rsid w:val="006E466D"/>
    <w:rsid w:val="006E5705"/>
    <w:rsid w:val="006E6A9C"/>
    <w:rsid w:val="006E6E50"/>
    <w:rsid w:val="006F0298"/>
    <w:rsid w:val="006F2980"/>
    <w:rsid w:val="006F338C"/>
    <w:rsid w:val="006F573D"/>
    <w:rsid w:val="006F6B29"/>
    <w:rsid w:val="006F7C80"/>
    <w:rsid w:val="007013CD"/>
    <w:rsid w:val="00703051"/>
    <w:rsid w:val="00705DB8"/>
    <w:rsid w:val="00706D73"/>
    <w:rsid w:val="0070708D"/>
    <w:rsid w:val="00707B5C"/>
    <w:rsid w:val="00710C7E"/>
    <w:rsid w:val="00711343"/>
    <w:rsid w:val="00711F23"/>
    <w:rsid w:val="00712C34"/>
    <w:rsid w:val="00722CF8"/>
    <w:rsid w:val="00726078"/>
    <w:rsid w:val="00726FA3"/>
    <w:rsid w:val="00730E04"/>
    <w:rsid w:val="00733D16"/>
    <w:rsid w:val="007367B5"/>
    <w:rsid w:val="00744603"/>
    <w:rsid w:val="00746F8F"/>
    <w:rsid w:val="00747F24"/>
    <w:rsid w:val="0075255D"/>
    <w:rsid w:val="00752726"/>
    <w:rsid w:val="00752E21"/>
    <w:rsid w:val="007550B5"/>
    <w:rsid w:val="00760C08"/>
    <w:rsid w:val="007626ED"/>
    <w:rsid w:val="007639A6"/>
    <w:rsid w:val="00770291"/>
    <w:rsid w:val="007704E2"/>
    <w:rsid w:val="00774138"/>
    <w:rsid w:val="0077561C"/>
    <w:rsid w:val="007769B8"/>
    <w:rsid w:val="007775ED"/>
    <w:rsid w:val="00781C2F"/>
    <w:rsid w:val="007868B5"/>
    <w:rsid w:val="0078696F"/>
    <w:rsid w:val="0078774F"/>
    <w:rsid w:val="00787F19"/>
    <w:rsid w:val="00790B64"/>
    <w:rsid w:val="00791019"/>
    <w:rsid w:val="0079220F"/>
    <w:rsid w:val="007927C5"/>
    <w:rsid w:val="0079502B"/>
    <w:rsid w:val="00796470"/>
    <w:rsid w:val="00797944"/>
    <w:rsid w:val="00797AE0"/>
    <w:rsid w:val="007A0442"/>
    <w:rsid w:val="007A1BD1"/>
    <w:rsid w:val="007A314E"/>
    <w:rsid w:val="007A36BB"/>
    <w:rsid w:val="007A55B8"/>
    <w:rsid w:val="007A62B5"/>
    <w:rsid w:val="007A6994"/>
    <w:rsid w:val="007B0EAE"/>
    <w:rsid w:val="007B10E8"/>
    <w:rsid w:val="007B18EA"/>
    <w:rsid w:val="007B36BE"/>
    <w:rsid w:val="007B3F19"/>
    <w:rsid w:val="007B473A"/>
    <w:rsid w:val="007B4798"/>
    <w:rsid w:val="007D2CE6"/>
    <w:rsid w:val="007D3379"/>
    <w:rsid w:val="007E4352"/>
    <w:rsid w:val="007E5898"/>
    <w:rsid w:val="007E69E2"/>
    <w:rsid w:val="007F14B6"/>
    <w:rsid w:val="007F60D9"/>
    <w:rsid w:val="007F68AF"/>
    <w:rsid w:val="00800BEC"/>
    <w:rsid w:val="0080268F"/>
    <w:rsid w:val="008029ED"/>
    <w:rsid w:val="00803C28"/>
    <w:rsid w:val="0081394F"/>
    <w:rsid w:val="00814A39"/>
    <w:rsid w:val="00821112"/>
    <w:rsid w:val="0082114D"/>
    <w:rsid w:val="00821DAF"/>
    <w:rsid w:val="008263AC"/>
    <w:rsid w:val="008336AF"/>
    <w:rsid w:val="00837F7E"/>
    <w:rsid w:val="008406C3"/>
    <w:rsid w:val="008433FB"/>
    <w:rsid w:val="00843809"/>
    <w:rsid w:val="008441A3"/>
    <w:rsid w:val="00845DFA"/>
    <w:rsid w:val="00846C6E"/>
    <w:rsid w:val="00853530"/>
    <w:rsid w:val="00855C28"/>
    <w:rsid w:val="0085650E"/>
    <w:rsid w:val="00863210"/>
    <w:rsid w:val="00863AF7"/>
    <w:rsid w:val="00866EBB"/>
    <w:rsid w:val="008672CA"/>
    <w:rsid w:val="008676A1"/>
    <w:rsid w:val="00870CB4"/>
    <w:rsid w:val="008718FC"/>
    <w:rsid w:val="0088091E"/>
    <w:rsid w:val="00882694"/>
    <w:rsid w:val="00882B0F"/>
    <w:rsid w:val="00883253"/>
    <w:rsid w:val="00884B54"/>
    <w:rsid w:val="00890AA9"/>
    <w:rsid w:val="00890F7A"/>
    <w:rsid w:val="00892BCC"/>
    <w:rsid w:val="00892F2B"/>
    <w:rsid w:val="0089722C"/>
    <w:rsid w:val="008A511A"/>
    <w:rsid w:val="008B3D77"/>
    <w:rsid w:val="008B546C"/>
    <w:rsid w:val="008C013A"/>
    <w:rsid w:val="008C2F32"/>
    <w:rsid w:val="008C5D55"/>
    <w:rsid w:val="008C66B4"/>
    <w:rsid w:val="008C7F17"/>
    <w:rsid w:val="008D3300"/>
    <w:rsid w:val="008D50F0"/>
    <w:rsid w:val="008D5BAA"/>
    <w:rsid w:val="008D67DA"/>
    <w:rsid w:val="008E0692"/>
    <w:rsid w:val="008E2C61"/>
    <w:rsid w:val="008E4B52"/>
    <w:rsid w:val="008E672A"/>
    <w:rsid w:val="008F139A"/>
    <w:rsid w:val="008F26C6"/>
    <w:rsid w:val="008F3C4F"/>
    <w:rsid w:val="009029DB"/>
    <w:rsid w:val="009038CF"/>
    <w:rsid w:val="00904F3C"/>
    <w:rsid w:val="009051B8"/>
    <w:rsid w:val="0090530E"/>
    <w:rsid w:val="00911200"/>
    <w:rsid w:val="00916E12"/>
    <w:rsid w:val="009200DE"/>
    <w:rsid w:val="00922419"/>
    <w:rsid w:val="00923DC3"/>
    <w:rsid w:val="00926776"/>
    <w:rsid w:val="00926AFA"/>
    <w:rsid w:val="00930786"/>
    <w:rsid w:val="00934E56"/>
    <w:rsid w:val="00940E5C"/>
    <w:rsid w:val="00941FCE"/>
    <w:rsid w:val="00943B77"/>
    <w:rsid w:val="00944FCC"/>
    <w:rsid w:val="009511B0"/>
    <w:rsid w:val="0095326B"/>
    <w:rsid w:val="00956350"/>
    <w:rsid w:val="0096106E"/>
    <w:rsid w:val="009623EE"/>
    <w:rsid w:val="00963362"/>
    <w:rsid w:val="009711F7"/>
    <w:rsid w:val="00974A36"/>
    <w:rsid w:val="009753DB"/>
    <w:rsid w:val="00975A0D"/>
    <w:rsid w:val="00976592"/>
    <w:rsid w:val="00984107"/>
    <w:rsid w:val="00986D50"/>
    <w:rsid w:val="00987891"/>
    <w:rsid w:val="00995534"/>
    <w:rsid w:val="009A0348"/>
    <w:rsid w:val="009A0B1B"/>
    <w:rsid w:val="009A1929"/>
    <w:rsid w:val="009A2A95"/>
    <w:rsid w:val="009A3600"/>
    <w:rsid w:val="009A4712"/>
    <w:rsid w:val="009B0F51"/>
    <w:rsid w:val="009B1560"/>
    <w:rsid w:val="009B27D1"/>
    <w:rsid w:val="009B54DD"/>
    <w:rsid w:val="009B6E0A"/>
    <w:rsid w:val="009C3DEC"/>
    <w:rsid w:val="009C5A9B"/>
    <w:rsid w:val="009D5DB8"/>
    <w:rsid w:val="009D6647"/>
    <w:rsid w:val="009E1387"/>
    <w:rsid w:val="009E5112"/>
    <w:rsid w:val="009E5EBF"/>
    <w:rsid w:val="009E6546"/>
    <w:rsid w:val="009E7543"/>
    <w:rsid w:val="009E7A15"/>
    <w:rsid w:val="009F0217"/>
    <w:rsid w:val="009F3295"/>
    <w:rsid w:val="009F538A"/>
    <w:rsid w:val="00A03F4B"/>
    <w:rsid w:val="00A04171"/>
    <w:rsid w:val="00A047FB"/>
    <w:rsid w:val="00A07AD4"/>
    <w:rsid w:val="00A10736"/>
    <w:rsid w:val="00A11C54"/>
    <w:rsid w:val="00A132F7"/>
    <w:rsid w:val="00A13919"/>
    <w:rsid w:val="00A153FB"/>
    <w:rsid w:val="00A236FA"/>
    <w:rsid w:val="00A23D1C"/>
    <w:rsid w:val="00A25FA6"/>
    <w:rsid w:val="00A30512"/>
    <w:rsid w:val="00A3291A"/>
    <w:rsid w:val="00A35CC3"/>
    <w:rsid w:val="00A37178"/>
    <w:rsid w:val="00A37886"/>
    <w:rsid w:val="00A433A2"/>
    <w:rsid w:val="00A437AA"/>
    <w:rsid w:val="00A564EA"/>
    <w:rsid w:val="00A57113"/>
    <w:rsid w:val="00A60BD6"/>
    <w:rsid w:val="00A61C8A"/>
    <w:rsid w:val="00A6438F"/>
    <w:rsid w:val="00A72B35"/>
    <w:rsid w:val="00A731A2"/>
    <w:rsid w:val="00A74B5C"/>
    <w:rsid w:val="00A75D0C"/>
    <w:rsid w:val="00A76540"/>
    <w:rsid w:val="00A80576"/>
    <w:rsid w:val="00A82203"/>
    <w:rsid w:val="00A82BC3"/>
    <w:rsid w:val="00A85813"/>
    <w:rsid w:val="00A8655C"/>
    <w:rsid w:val="00AA06F0"/>
    <w:rsid w:val="00AA106D"/>
    <w:rsid w:val="00AA1847"/>
    <w:rsid w:val="00AB001E"/>
    <w:rsid w:val="00AB5E53"/>
    <w:rsid w:val="00AC08E4"/>
    <w:rsid w:val="00AC0F6F"/>
    <w:rsid w:val="00AC403A"/>
    <w:rsid w:val="00AD6F8A"/>
    <w:rsid w:val="00AF0399"/>
    <w:rsid w:val="00AF0ACF"/>
    <w:rsid w:val="00AF3DDC"/>
    <w:rsid w:val="00B00611"/>
    <w:rsid w:val="00B01EA9"/>
    <w:rsid w:val="00B02442"/>
    <w:rsid w:val="00B04181"/>
    <w:rsid w:val="00B07206"/>
    <w:rsid w:val="00B07993"/>
    <w:rsid w:val="00B1054F"/>
    <w:rsid w:val="00B11611"/>
    <w:rsid w:val="00B1227C"/>
    <w:rsid w:val="00B132D2"/>
    <w:rsid w:val="00B16C6B"/>
    <w:rsid w:val="00B22670"/>
    <w:rsid w:val="00B242F1"/>
    <w:rsid w:val="00B24EA0"/>
    <w:rsid w:val="00B2687E"/>
    <w:rsid w:val="00B273F3"/>
    <w:rsid w:val="00B27E1E"/>
    <w:rsid w:val="00B304D0"/>
    <w:rsid w:val="00B340E5"/>
    <w:rsid w:val="00B3550B"/>
    <w:rsid w:val="00B41534"/>
    <w:rsid w:val="00B421DA"/>
    <w:rsid w:val="00B50ACC"/>
    <w:rsid w:val="00B511FF"/>
    <w:rsid w:val="00B52CC7"/>
    <w:rsid w:val="00B54BFF"/>
    <w:rsid w:val="00B5548F"/>
    <w:rsid w:val="00B556CF"/>
    <w:rsid w:val="00B57779"/>
    <w:rsid w:val="00B610AC"/>
    <w:rsid w:val="00B66C46"/>
    <w:rsid w:val="00B70388"/>
    <w:rsid w:val="00B71203"/>
    <w:rsid w:val="00B714AB"/>
    <w:rsid w:val="00B7152E"/>
    <w:rsid w:val="00B75A8A"/>
    <w:rsid w:val="00B803EA"/>
    <w:rsid w:val="00B810F6"/>
    <w:rsid w:val="00B83029"/>
    <w:rsid w:val="00B84891"/>
    <w:rsid w:val="00B84957"/>
    <w:rsid w:val="00B867FF"/>
    <w:rsid w:val="00B86AD6"/>
    <w:rsid w:val="00B87485"/>
    <w:rsid w:val="00B87B8A"/>
    <w:rsid w:val="00B94F81"/>
    <w:rsid w:val="00BA50ED"/>
    <w:rsid w:val="00BA526A"/>
    <w:rsid w:val="00BA617F"/>
    <w:rsid w:val="00BB04F7"/>
    <w:rsid w:val="00BB2010"/>
    <w:rsid w:val="00BB4D71"/>
    <w:rsid w:val="00BB6123"/>
    <w:rsid w:val="00BB659A"/>
    <w:rsid w:val="00BC1DC9"/>
    <w:rsid w:val="00BD2A1C"/>
    <w:rsid w:val="00BD333C"/>
    <w:rsid w:val="00BD379B"/>
    <w:rsid w:val="00BD45CA"/>
    <w:rsid w:val="00BD6067"/>
    <w:rsid w:val="00BD7E13"/>
    <w:rsid w:val="00BE1170"/>
    <w:rsid w:val="00BE53AF"/>
    <w:rsid w:val="00BE7B66"/>
    <w:rsid w:val="00BF5641"/>
    <w:rsid w:val="00C00071"/>
    <w:rsid w:val="00C00C57"/>
    <w:rsid w:val="00C0208E"/>
    <w:rsid w:val="00C04B39"/>
    <w:rsid w:val="00C07358"/>
    <w:rsid w:val="00C10D52"/>
    <w:rsid w:val="00C11210"/>
    <w:rsid w:val="00C12251"/>
    <w:rsid w:val="00C1367E"/>
    <w:rsid w:val="00C16AB6"/>
    <w:rsid w:val="00C23490"/>
    <w:rsid w:val="00C2534A"/>
    <w:rsid w:val="00C30E26"/>
    <w:rsid w:val="00C32EFC"/>
    <w:rsid w:val="00C335B7"/>
    <w:rsid w:val="00C34EDA"/>
    <w:rsid w:val="00C419E9"/>
    <w:rsid w:val="00C458D9"/>
    <w:rsid w:val="00C468EA"/>
    <w:rsid w:val="00C62E53"/>
    <w:rsid w:val="00C63841"/>
    <w:rsid w:val="00C67291"/>
    <w:rsid w:val="00C674A8"/>
    <w:rsid w:val="00C71D48"/>
    <w:rsid w:val="00C75B55"/>
    <w:rsid w:val="00C77EE3"/>
    <w:rsid w:val="00C9091F"/>
    <w:rsid w:val="00C92044"/>
    <w:rsid w:val="00C9496E"/>
    <w:rsid w:val="00C9580F"/>
    <w:rsid w:val="00C95D69"/>
    <w:rsid w:val="00CA07B4"/>
    <w:rsid w:val="00CA22D9"/>
    <w:rsid w:val="00CA61DC"/>
    <w:rsid w:val="00CB188B"/>
    <w:rsid w:val="00CB42BE"/>
    <w:rsid w:val="00CB7AFE"/>
    <w:rsid w:val="00CC125F"/>
    <w:rsid w:val="00CC21FB"/>
    <w:rsid w:val="00CC22CE"/>
    <w:rsid w:val="00CC3F36"/>
    <w:rsid w:val="00CC4817"/>
    <w:rsid w:val="00CC497F"/>
    <w:rsid w:val="00CD00F3"/>
    <w:rsid w:val="00CD0921"/>
    <w:rsid w:val="00CD1726"/>
    <w:rsid w:val="00CD1B76"/>
    <w:rsid w:val="00CD32F5"/>
    <w:rsid w:val="00CD41B6"/>
    <w:rsid w:val="00CD4A9E"/>
    <w:rsid w:val="00CD4B73"/>
    <w:rsid w:val="00CD6659"/>
    <w:rsid w:val="00CE03D6"/>
    <w:rsid w:val="00CE462D"/>
    <w:rsid w:val="00CE5B26"/>
    <w:rsid w:val="00CE7620"/>
    <w:rsid w:val="00D01AAD"/>
    <w:rsid w:val="00D0201B"/>
    <w:rsid w:val="00D021A9"/>
    <w:rsid w:val="00D04150"/>
    <w:rsid w:val="00D10BB9"/>
    <w:rsid w:val="00D17208"/>
    <w:rsid w:val="00D214DE"/>
    <w:rsid w:val="00D21733"/>
    <w:rsid w:val="00D21B92"/>
    <w:rsid w:val="00D228A8"/>
    <w:rsid w:val="00D23B63"/>
    <w:rsid w:val="00D27993"/>
    <w:rsid w:val="00D3324F"/>
    <w:rsid w:val="00D33CB4"/>
    <w:rsid w:val="00D35066"/>
    <w:rsid w:val="00D35F0D"/>
    <w:rsid w:val="00D37ECA"/>
    <w:rsid w:val="00D40EF7"/>
    <w:rsid w:val="00D4141D"/>
    <w:rsid w:val="00D41CB0"/>
    <w:rsid w:val="00D42F8A"/>
    <w:rsid w:val="00D449C8"/>
    <w:rsid w:val="00D44C9B"/>
    <w:rsid w:val="00D44FB8"/>
    <w:rsid w:val="00D475FA"/>
    <w:rsid w:val="00D526E2"/>
    <w:rsid w:val="00D54A34"/>
    <w:rsid w:val="00D5569D"/>
    <w:rsid w:val="00D56E34"/>
    <w:rsid w:val="00D5703B"/>
    <w:rsid w:val="00D570AD"/>
    <w:rsid w:val="00D6018E"/>
    <w:rsid w:val="00D602AE"/>
    <w:rsid w:val="00D64A2E"/>
    <w:rsid w:val="00D713BF"/>
    <w:rsid w:val="00D7303E"/>
    <w:rsid w:val="00D74A01"/>
    <w:rsid w:val="00D74B16"/>
    <w:rsid w:val="00D75BAD"/>
    <w:rsid w:val="00D75FC2"/>
    <w:rsid w:val="00D76933"/>
    <w:rsid w:val="00D864C7"/>
    <w:rsid w:val="00D87187"/>
    <w:rsid w:val="00D8760A"/>
    <w:rsid w:val="00D90185"/>
    <w:rsid w:val="00DA1268"/>
    <w:rsid w:val="00DA21B4"/>
    <w:rsid w:val="00DB15C2"/>
    <w:rsid w:val="00DB161D"/>
    <w:rsid w:val="00DB1A51"/>
    <w:rsid w:val="00DB3499"/>
    <w:rsid w:val="00DB4000"/>
    <w:rsid w:val="00DB4E20"/>
    <w:rsid w:val="00DB555F"/>
    <w:rsid w:val="00DC396F"/>
    <w:rsid w:val="00DC5F31"/>
    <w:rsid w:val="00DD0BEB"/>
    <w:rsid w:val="00DD0CE2"/>
    <w:rsid w:val="00DD2BC7"/>
    <w:rsid w:val="00DD3286"/>
    <w:rsid w:val="00DD3470"/>
    <w:rsid w:val="00DD3C1A"/>
    <w:rsid w:val="00DD5F81"/>
    <w:rsid w:val="00DD7AA1"/>
    <w:rsid w:val="00DE1B0F"/>
    <w:rsid w:val="00DE545C"/>
    <w:rsid w:val="00DF0176"/>
    <w:rsid w:val="00DF3957"/>
    <w:rsid w:val="00DF5720"/>
    <w:rsid w:val="00DF7361"/>
    <w:rsid w:val="00E000AA"/>
    <w:rsid w:val="00E10517"/>
    <w:rsid w:val="00E24B1E"/>
    <w:rsid w:val="00E251BA"/>
    <w:rsid w:val="00E31FEC"/>
    <w:rsid w:val="00E34953"/>
    <w:rsid w:val="00E36104"/>
    <w:rsid w:val="00E36EEE"/>
    <w:rsid w:val="00E37A95"/>
    <w:rsid w:val="00E44A46"/>
    <w:rsid w:val="00E45741"/>
    <w:rsid w:val="00E46FA9"/>
    <w:rsid w:val="00E476CD"/>
    <w:rsid w:val="00E51726"/>
    <w:rsid w:val="00E52C65"/>
    <w:rsid w:val="00E52EF7"/>
    <w:rsid w:val="00E55FF5"/>
    <w:rsid w:val="00E56572"/>
    <w:rsid w:val="00E634FF"/>
    <w:rsid w:val="00E63545"/>
    <w:rsid w:val="00E659BA"/>
    <w:rsid w:val="00E66EE8"/>
    <w:rsid w:val="00E672F2"/>
    <w:rsid w:val="00E7075B"/>
    <w:rsid w:val="00E722F6"/>
    <w:rsid w:val="00E725E7"/>
    <w:rsid w:val="00E75039"/>
    <w:rsid w:val="00E75B51"/>
    <w:rsid w:val="00E84C22"/>
    <w:rsid w:val="00E851E1"/>
    <w:rsid w:val="00E862BA"/>
    <w:rsid w:val="00E90218"/>
    <w:rsid w:val="00E944C0"/>
    <w:rsid w:val="00E94F15"/>
    <w:rsid w:val="00EA335D"/>
    <w:rsid w:val="00EB0CCF"/>
    <w:rsid w:val="00EB2F78"/>
    <w:rsid w:val="00EB3A91"/>
    <w:rsid w:val="00EB4BE0"/>
    <w:rsid w:val="00EB7BC2"/>
    <w:rsid w:val="00EC0CED"/>
    <w:rsid w:val="00EC315B"/>
    <w:rsid w:val="00EC3CEE"/>
    <w:rsid w:val="00EC465B"/>
    <w:rsid w:val="00ED003E"/>
    <w:rsid w:val="00ED7166"/>
    <w:rsid w:val="00EE104D"/>
    <w:rsid w:val="00EE1B65"/>
    <w:rsid w:val="00EE216E"/>
    <w:rsid w:val="00EE254E"/>
    <w:rsid w:val="00EE2914"/>
    <w:rsid w:val="00EE364D"/>
    <w:rsid w:val="00EE3DCE"/>
    <w:rsid w:val="00EE6231"/>
    <w:rsid w:val="00EF2471"/>
    <w:rsid w:val="00EF60D2"/>
    <w:rsid w:val="00EF7C69"/>
    <w:rsid w:val="00F01689"/>
    <w:rsid w:val="00F0360E"/>
    <w:rsid w:val="00F140C2"/>
    <w:rsid w:val="00F16F90"/>
    <w:rsid w:val="00F175B1"/>
    <w:rsid w:val="00F20B35"/>
    <w:rsid w:val="00F20C23"/>
    <w:rsid w:val="00F2195A"/>
    <w:rsid w:val="00F230B1"/>
    <w:rsid w:val="00F2393F"/>
    <w:rsid w:val="00F24024"/>
    <w:rsid w:val="00F26262"/>
    <w:rsid w:val="00F2687B"/>
    <w:rsid w:val="00F27303"/>
    <w:rsid w:val="00F33E90"/>
    <w:rsid w:val="00F34EC4"/>
    <w:rsid w:val="00F35CAD"/>
    <w:rsid w:val="00F3766D"/>
    <w:rsid w:val="00F415DA"/>
    <w:rsid w:val="00F43D4E"/>
    <w:rsid w:val="00F44922"/>
    <w:rsid w:val="00F47AC9"/>
    <w:rsid w:val="00F54EF4"/>
    <w:rsid w:val="00F55284"/>
    <w:rsid w:val="00F56874"/>
    <w:rsid w:val="00F575C8"/>
    <w:rsid w:val="00F62208"/>
    <w:rsid w:val="00F626B9"/>
    <w:rsid w:val="00F65547"/>
    <w:rsid w:val="00F73FDE"/>
    <w:rsid w:val="00F834E7"/>
    <w:rsid w:val="00F86402"/>
    <w:rsid w:val="00F86E7D"/>
    <w:rsid w:val="00F90D9A"/>
    <w:rsid w:val="00F95127"/>
    <w:rsid w:val="00F95F8D"/>
    <w:rsid w:val="00FA1B15"/>
    <w:rsid w:val="00FA237B"/>
    <w:rsid w:val="00FA4061"/>
    <w:rsid w:val="00FA52F6"/>
    <w:rsid w:val="00FA6843"/>
    <w:rsid w:val="00FA6A5C"/>
    <w:rsid w:val="00FB5C5A"/>
    <w:rsid w:val="00FB67EC"/>
    <w:rsid w:val="00FC1CF2"/>
    <w:rsid w:val="00FC2085"/>
    <w:rsid w:val="00FC3854"/>
    <w:rsid w:val="00FC3DB8"/>
    <w:rsid w:val="00FC51A5"/>
    <w:rsid w:val="00FD0BE5"/>
    <w:rsid w:val="00FD16CB"/>
    <w:rsid w:val="00FD6D3E"/>
    <w:rsid w:val="00FE1699"/>
    <w:rsid w:val="00FE23C0"/>
    <w:rsid w:val="00FE5A72"/>
    <w:rsid w:val="00FE5AFB"/>
    <w:rsid w:val="00FE6B76"/>
    <w:rsid w:val="00FF067B"/>
    <w:rsid w:val="00FF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79"/>
  </w:style>
  <w:style w:type="paragraph" w:styleId="Heading1">
    <w:name w:val="heading 1"/>
    <w:basedOn w:val="Normal"/>
    <w:next w:val="Normal"/>
    <w:qFormat/>
    <w:rsid w:val="00B57779"/>
    <w:pPr>
      <w:keepNext/>
      <w:jc w:val="right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B5777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7779"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57779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7779"/>
    <w:pPr>
      <w:keepNext/>
      <w:outlineLvl w:val="4"/>
    </w:pPr>
  </w:style>
  <w:style w:type="paragraph" w:styleId="Heading6">
    <w:name w:val="heading 6"/>
    <w:basedOn w:val="Normal"/>
    <w:next w:val="Normal"/>
    <w:qFormat/>
    <w:rsid w:val="00B57779"/>
    <w:pPr>
      <w:keepNext/>
      <w:ind w:firstLine="72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57779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57779"/>
    <w:pPr>
      <w:jc w:val="center"/>
    </w:pPr>
    <w:rPr>
      <w:sz w:val="28"/>
    </w:rPr>
  </w:style>
  <w:style w:type="paragraph" w:styleId="BodyText2">
    <w:name w:val="Body Text 2"/>
    <w:basedOn w:val="Normal"/>
    <w:rsid w:val="00B57779"/>
    <w:pPr>
      <w:jc w:val="center"/>
    </w:pPr>
  </w:style>
  <w:style w:type="paragraph" w:styleId="Title">
    <w:name w:val="Title"/>
    <w:basedOn w:val="Normal"/>
    <w:qFormat/>
    <w:rsid w:val="00B57779"/>
    <w:pPr>
      <w:jc w:val="center"/>
    </w:pPr>
    <w:rPr>
      <w:sz w:val="28"/>
    </w:rPr>
  </w:style>
  <w:style w:type="paragraph" w:styleId="BodyText3">
    <w:name w:val="Body Text 3"/>
    <w:basedOn w:val="Normal"/>
    <w:rsid w:val="00B57779"/>
    <w:pPr>
      <w:jc w:val="both"/>
    </w:pPr>
    <w:rPr>
      <w:sz w:val="24"/>
    </w:rPr>
  </w:style>
  <w:style w:type="table" w:styleId="TableGrid">
    <w:name w:val="Table Grid"/>
    <w:basedOn w:val="TableNormal"/>
    <w:rsid w:val="00786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4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F3E10E-D4A3-4BE7-A5BE-815D786F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 FOR CONSTRUCTION OF</vt:lpstr>
    </vt:vector>
  </TitlesOfParts>
  <Company>TGM Computer Sukkur 071 5614809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FOR CONSTRUCTION OF</dc:title>
  <dc:creator>Toufique Ahmed Soomro</dc:creator>
  <cp:lastModifiedBy>AL -MADINA COMPUTER</cp:lastModifiedBy>
  <cp:revision>122</cp:revision>
  <cp:lastPrinted>2016-12-19T18:17:00Z</cp:lastPrinted>
  <dcterms:created xsi:type="dcterms:W3CDTF">2016-10-13T14:42:00Z</dcterms:created>
  <dcterms:modified xsi:type="dcterms:W3CDTF">2016-12-27T12:37:00Z</dcterms:modified>
</cp:coreProperties>
</file>