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B6A" w:rsidRPr="00ED4B6A" w:rsidRDefault="00ED4B6A" w:rsidP="00ED4B6A">
      <w:pPr>
        <w:pStyle w:val="NoSpacing"/>
        <w:ind w:left="2880" w:firstLine="720"/>
        <w:rPr>
          <w:b/>
          <w:sz w:val="16"/>
          <w:szCs w:val="16"/>
        </w:rPr>
      </w:pPr>
      <w:r w:rsidRPr="00ED4B6A">
        <w:rPr>
          <w:b/>
          <w:sz w:val="16"/>
          <w:szCs w:val="16"/>
          <w:u w:val="single"/>
        </w:rPr>
        <w:t xml:space="preserve">SCHEDULE B.    </w:t>
      </w:r>
    </w:p>
    <w:p w:rsidR="00ED4B6A" w:rsidRPr="00ED4B6A" w:rsidRDefault="00ED4B6A" w:rsidP="00ED4B6A">
      <w:pPr>
        <w:pStyle w:val="NoSpacing"/>
        <w:ind w:firstLine="720"/>
        <w:rPr>
          <w:b/>
          <w:sz w:val="16"/>
          <w:szCs w:val="16"/>
        </w:rPr>
      </w:pPr>
      <w:r w:rsidRPr="00ED4B6A">
        <w:rPr>
          <w:b/>
          <w:sz w:val="16"/>
          <w:szCs w:val="16"/>
        </w:rPr>
        <w:t>NAME OF WORK: -    M/R TO VIP Rest House suite No.3, At S.J.C. Clifton Karachi.</w:t>
      </w:r>
    </w:p>
    <w:p w:rsidR="00ED4B6A" w:rsidRPr="00ED4B6A" w:rsidRDefault="00ED4B6A" w:rsidP="00ED4B6A">
      <w:pPr>
        <w:pStyle w:val="NoSpacing"/>
        <w:rPr>
          <w:b/>
          <w:sz w:val="16"/>
          <w:szCs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5"/>
        <w:gridCol w:w="5493"/>
        <w:gridCol w:w="900"/>
        <w:gridCol w:w="990"/>
        <w:gridCol w:w="802"/>
        <w:gridCol w:w="1088"/>
      </w:tblGrid>
      <w:tr w:rsidR="00ED4B6A" w:rsidRPr="00ED4B6A" w:rsidTr="00E16C9D">
        <w:tc>
          <w:tcPr>
            <w:tcW w:w="915" w:type="dxa"/>
          </w:tcPr>
          <w:p w:rsidR="00ED4B6A" w:rsidRPr="00ED4B6A" w:rsidRDefault="00ED4B6A" w:rsidP="00E16C9D">
            <w:pPr>
              <w:pStyle w:val="NoSpacing"/>
              <w:rPr>
                <w:b/>
                <w:sz w:val="16"/>
                <w:szCs w:val="16"/>
              </w:rPr>
            </w:pPr>
            <w:r w:rsidRPr="00ED4B6A">
              <w:rPr>
                <w:b/>
                <w:sz w:val="16"/>
                <w:szCs w:val="16"/>
              </w:rPr>
              <w:t>S.NO.</w:t>
            </w:r>
          </w:p>
        </w:tc>
        <w:tc>
          <w:tcPr>
            <w:tcW w:w="5493" w:type="dxa"/>
          </w:tcPr>
          <w:p w:rsidR="00ED4B6A" w:rsidRPr="00ED4B6A" w:rsidRDefault="00ED4B6A" w:rsidP="00E16C9D">
            <w:pPr>
              <w:pStyle w:val="NoSpacing"/>
              <w:rPr>
                <w:b/>
                <w:sz w:val="16"/>
                <w:szCs w:val="16"/>
              </w:rPr>
            </w:pPr>
            <w:r w:rsidRPr="00ED4B6A">
              <w:rPr>
                <w:b/>
                <w:sz w:val="16"/>
                <w:szCs w:val="16"/>
              </w:rPr>
              <w:t>ITEMS OF WORK</w:t>
            </w:r>
          </w:p>
        </w:tc>
        <w:tc>
          <w:tcPr>
            <w:tcW w:w="900" w:type="dxa"/>
          </w:tcPr>
          <w:p w:rsidR="00ED4B6A" w:rsidRPr="00ED4B6A" w:rsidRDefault="00ED4B6A" w:rsidP="00E16C9D">
            <w:pPr>
              <w:pStyle w:val="NoSpacing"/>
              <w:rPr>
                <w:b/>
                <w:sz w:val="16"/>
                <w:szCs w:val="16"/>
              </w:rPr>
            </w:pPr>
            <w:r w:rsidRPr="00ED4B6A">
              <w:rPr>
                <w:b/>
                <w:sz w:val="16"/>
                <w:szCs w:val="16"/>
              </w:rPr>
              <w:t xml:space="preserve">QTY </w:t>
            </w:r>
          </w:p>
        </w:tc>
        <w:tc>
          <w:tcPr>
            <w:tcW w:w="990" w:type="dxa"/>
          </w:tcPr>
          <w:p w:rsidR="00ED4B6A" w:rsidRPr="00ED4B6A" w:rsidRDefault="00ED4B6A" w:rsidP="00E16C9D">
            <w:pPr>
              <w:pStyle w:val="NoSpacing"/>
              <w:rPr>
                <w:b/>
                <w:sz w:val="16"/>
                <w:szCs w:val="16"/>
              </w:rPr>
            </w:pPr>
            <w:r w:rsidRPr="00ED4B6A">
              <w:rPr>
                <w:b/>
                <w:sz w:val="16"/>
                <w:szCs w:val="16"/>
              </w:rPr>
              <w:t>RATE</w:t>
            </w:r>
          </w:p>
        </w:tc>
        <w:tc>
          <w:tcPr>
            <w:tcW w:w="802" w:type="dxa"/>
          </w:tcPr>
          <w:p w:rsidR="00ED4B6A" w:rsidRPr="00ED4B6A" w:rsidRDefault="00ED4B6A" w:rsidP="00E16C9D">
            <w:pPr>
              <w:pStyle w:val="NoSpacing"/>
              <w:rPr>
                <w:b/>
                <w:sz w:val="16"/>
                <w:szCs w:val="16"/>
              </w:rPr>
            </w:pPr>
            <w:r w:rsidRPr="00ED4B6A">
              <w:rPr>
                <w:b/>
                <w:sz w:val="16"/>
                <w:szCs w:val="16"/>
              </w:rPr>
              <w:t>UNIT</w:t>
            </w:r>
          </w:p>
        </w:tc>
        <w:tc>
          <w:tcPr>
            <w:tcW w:w="1088" w:type="dxa"/>
          </w:tcPr>
          <w:p w:rsidR="00ED4B6A" w:rsidRPr="00ED4B6A" w:rsidRDefault="00ED4B6A" w:rsidP="00E16C9D">
            <w:pPr>
              <w:pStyle w:val="NoSpacing"/>
              <w:rPr>
                <w:sz w:val="16"/>
                <w:szCs w:val="16"/>
              </w:rPr>
            </w:pPr>
            <w:r w:rsidRPr="00ED4B6A">
              <w:rPr>
                <w:b/>
                <w:sz w:val="16"/>
                <w:szCs w:val="16"/>
              </w:rPr>
              <w:t>AMOUNT</w:t>
            </w:r>
          </w:p>
        </w:tc>
      </w:tr>
      <w:tr w:rsidR="00ED4B6A" w:rsidRPr="00ED4B6A" w:rsidTr="00E16C9D">
        <w:tc>
          <w:tcPr>
            <w:tcW w:w="915" w:type="dxa"/>
          </w:tcPr>
          <w:p w:rsidR="00ED4B6A" w:rsidRPr="00ED4B6A" w:rsidRDefault="00ED4B6A" w:rsidP="00E16C9D">
            <w:pPr>
              <w:pStyle w:val="NoSpacing"/>
              <w:rPr>
                <w:sz w:val="16"/>
                <w:szCs w:val="16"/>
              </w:rPr>
            </w:pPr>
          </w:p>
        </w:tc>
        <w:tc>
          <w:tcPr>
            <w:tcW w:w="5493" w:type="dxa"/>
          </w:tcPr>
          <w:p w:rsidR="00ED4B6A" w:rsidRPr="00ED4B6A" w:rsidRDefault="00ED4B6A" w:rsidP="00E16C9D">
            <w:pPr>
              <w:pStyle w:val="NoSpacing"/>
              <w:rPr>
                <w:b/>
                <w:sz w:val="16"/>
                <w:szCs w:val="16"/>
              </w:rPr>
            </w:pPr>
            <w:r w:rsidRPr="00ED4B6A">
              <w:rPr>
                <w:b/>
                <w:sz w:val="16"/>
                <w:szCs w:val="16"/>
              </w:rPr>
              <w:t>Non Schedule Items;</w:t>
            </w:r>
          </w:p>
        </w:tc>
        <w:tc>
          <w:tcPr>
            <w:tcW w:w="900" w:type="dxa"/>
          </w:tcPr>
          <w:p w:rsidR="00ED4B6A" w:rsidRPr="00ED4B6A" w:rsidRDefault="00ED4B6A" w:rsidP="00E16C9D">
            <w:pPr>
              <w:pStyle w:val="NoSpacing"/>
              <w:rPr>
                <w:b/>
                <w:sz w:val="16"/>
                <w:szCs w:val="16"/>
              </w:rPr>
            </w:pPr>
          </w:p>
        </w:tc>
        <w:tc>
          <w:tcPr>
            <w:tcW w:w="990" w:type="dxa"/>
          </w:tcPr>
          <w:p w:rsidR="00ED4B6A" w:rsidRPr="00ED4B6A" w:rsidRDefault="00ED4B6A" w:rsidP="00E16C9D">
            <w:pPr>
              <w:pStyle w:val="NoSpacing"/>
              <w:rPr>
                <w:b/>
                <w:sz w:val="16"/>
                <w:szCs w:val="16"/>
              </w:rPr>
            </w:pPr>
          </w:p>
        </w:tc>
        <w:tc>
          <w:tcPr>
            <w:tcW w:w="802" w:type="dxa"/>
          </w:tcPr>
          <w:p w:rsidR="00ED4B6A" w:rsidRPr="00ED4B6A" w:rsidRDefault="00ED4B6A" w:rsidP="00E16C9D">
            <w:pPr>
              <w:pStyle w:val="NoSpacing"/>
              <w:rPr>
                <w:b/>
                <w:sz w:val="16"/>
                <w:szCs w:val="16"/>
              </w:rPr>
            </w:pPr>
          </w:p>
        </w:tc>
        <w:tc>
          <w:tcPr>
            <w:tcW w:w="1088" w:type="dxa"/>
          </w:tcPr>
          <w:p w:rsidR="00ED4B6A" w:rsidRPr="00ED4B6A" w:rsidRDefault="00ED4B6A" w:rsidP="00E16C9D">
            <w:pPr>
              <w:pStyle w:val="NoSpacing"/>
              <w:rPr>
                <w:b/>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1</w:t>
            </w:r>
          </w:p>
        </w:tc>
        <w:tc>
          <w:tcPr>
            <w:tcW w:w="5493" w:type="dxa"/>
          </w:tcPr>
          <w:p w:rsidR="00ED4B6A" w:rsidRPr="00ED4B6A" w:rsidRDefault="00ED4B6A" w:rsidP="00E16C9D">
            <w:pPr>
              <w:pStyle w:val="NoSpacing"/>
              <w:rPr>
                <w:rFonts w:ascii="Arial" w:hAnsi="Arial" w:cs="Arial"/>
                <w:bCs/>
                <w:sz w:val="16"/>
                <w:szCs w:val="16"/>
              </w:rPr>
            </w:pPr>
            <w:r w:rsidRPr="00ED4B6A">
              <w:rPr>
                <w:rFonts w:ascii="Arial" w:hAnsi="Arial" w:cs="Arial"/>
                <w:bCs/>
                <w:sz w:val="16"/>
                <w:szCs w:val="16"/>
              </w:rPr>
              <w:t>P/L fancy type porcelain floor &amp; dadotiles16”x18”x3/8”thickasapproved size specified approved quality/make / design &amp; color i/c laying with bond solutions and mortar i/c jointing with white cement/matching grouted i/c washing of tiles i/c cutting of tile to proper profile i/c all respect labor &amp; required necessary material as directed by the Engineer In charge etc complete.(Imported make )</w:t>
            </w:r>
          </w:p>
        </w:tc>
        <w:tc>
          <w:tcPr>
            <w:tcW w:w="900" w:type="dxa"/>
          </w:tcPr>
          <w:p w:rsidR="00ED4B6A" w:rsidRPr="00ED4B6A" w:rsidRDefault="00ED4B6A" w:rsidP="00E16C9D">
            <w:pPr>
              <w:pStyle w:val="NoSpacing"/>
              <w:rPr>
                <w:rFonts w:ascii="Arial" w:hAnsi="Arial" w:cs="Arial"/>
                <w:bCs/>
                <w:sz w:val="16"/>
                <w:szCs w:val="16"/>
              </w:rPr>
            </w:pPr>
            <w:r w:rsidRPr="00ED4B6A">
              <w:rPr>
                <w:rFonts w:ascii="Arial" w:hAnsi="Arial" w:cs="Arial"/>
                <w:bCs/>
                <w:sz w:val="16"/>
                <w:szCs w:val="16"/>
              </w:rPr>
              <w:t>315.46</w:t>
            </w:r>
          </w:p>
        </w:tc>
        <w:tc>
          <w:tcPr>
            <w:tcW w:w="990" w:type="dxa"/>
          </w:tcPr>
          <w:p w:rsidR="00ED4B6A" w:rsidRPr="00ED4B6A" w:rsidRDefault="00ED4B6A" w:rsidP="00E16C9D">
            <w:pPr>
              <w:pStyle w:val="NoSpacing"/>
              <w:rPr>
                <w:rFonts w:ascii="Arial" w:hAnsi="Arial" w:cs="Arial"/>
                <w:bCs/>
                <w:sz w:val="16"/>
                <w:szCs w:val="16"/>
              </w:rPr>
            </w:pPr>
          </w:p>
        </w:tc>
        <w:tc>
          <w:tcPr>
            <w:tcW w:w="802" w:type="dxa"/>
          </w:tcPr>
          <w:p w:rsidR="00ED4B6A" w:rsidRPr="00ED4B6A" w:rsidRDefault="00ED4B6A" w:rsidP="00E16C9D">
            <w:pPr>
              <w:pStyle w:val="NoSpacing"/>
              <w:rPr>
                <w:rFonts w:ascii="Arial" w:hAnsi="Arial" w:cs="Arial"/>
                <w:bCs/>
                <w:sz w:val="16"/>
                <w:szCs w:val="16"/>
              </w:rPr>
            </w:pPr>
            <w:r w:rsidRPr="00ED4B6A">
              <w:rPr>
                <w:rFonts w:ascii="Arial" w:hAnsi="Arial" w:cs="Arial"/>
                <w:bCs/>
                <w:sz w:val="16"/>
                <w:szCs w:val="16"/>
              </w:rPr>
              <w:t>P.  Sft</w:t>
            </w:r>
          </w:p>
        </w:tc>
        <w:tc>
          <w:tcPr>
            <w:tcW w:w="1088" w:type="dxa"/>
          </w:tcPr>
          <w:p w:rsidR="00ED4B6A" w:rsidRPr="00ED4B6A" w:rsidRDefault="00ED4B6A" w:rsidP="00E16C9D">
            <w:pPr>
              <w:pStyle w:val="NoSpacing"/>
              <w:rPr>
                <w:rFonts w:ascii="Arial" w:hAnsi="Arial" w:cs="Arial"/>
                <w:bCs/>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2.</w:t>
            </w:r>
          </w:p>
        </w:tc>
        <w:tc>
          <w:tcPr>
            <w:tcW w:w="5493" w:type="dxa"/>
          </w:tcPr>
          <w:p w:rsidR="00ED4B6A" w:rsidRPr="00ED4B6A" w:rsidRDefault="00ED4B6A" w:rsidP="00E16C9D">
            <w:pPr>
              <w:widowControl w:val="0"/>
              <w:autoSpaceDE w:val="0"/>
              <w:autoSpaceDN w:val="0"/>
              <w:adjustRightInd w:val="0"/>
              <w:jc w:val="both"/>
              <w:rPr>
                <w:rFonts w:ascii="Arial" w:hAnsi="Arial" w:cs="Arial"/>
                <w:sz w:val="16"/>
                <w:szCs w:val="16"/>
              </w:rPr>
            </w:pPr>
            <w:r w:rsidRPr="00ED4B6A">
              <w:rPr>
                <w:rFonts w:ascii="Arial" w:hAnsi="Arial" w:cs="Arial"/>
                <w:sz w:val="16"/>
                <w:szCs w:val="16"/>
              </w:rPr>
              <w:t>Making and fixing wooden kitchen cabinet with shutters of lasani wood sheet ¾” thick frame work of first class deodar wood 2”x1” pasted with classic Formica and 18” deep including necessary hinges catcher handle sliding wheels in draws nails /screws etc with approved design and shape. The cost also includes necessary tools and plants to be used in making etc complete as directed by the engineer In charge etc complete.</w:t>
            </w:r>
          </w:p>
        </w:tc>
        <w:tc>
          <w:tcPr>
            <w:tcW w:w="900" w:type="dxa"/>
          </w:tcPr>
          <w:p w:rsidR="00ED4B6A" w:rsidRPr="00ED4B6A" w:rsidRDefault="00ED4B6A" w:rsidP="00E16C9D">
            <w:pPr>
              <w:widowControl w:val="0"/>
              <w:autoSpaceDE w:val="0"/>
              <w:autoSpaceDN w:val="0"/>
              <w:adjustRightInd w:val="0"/>
              <w:ind w:right="-1080"/>
              <w:jc w:val="both"/>
              <w:rPr>
                <w:rFonts w:ascii="Arial" w:hAnsi="Arial" w:cs="Arial"/>
                <w:sz w:val="16"/>
                <w:szCs w:val="16"/>
              </w:rPr>
            </w:pPr>
            <w:r w:rsidRPr="00ED4B6A">
              <w:rPr>
                <w:rFonts w:ascii="Arial" w:hAnsi="Arial" w:cs="Arial"/>
                <w:sz w:val="16"/>
                <w:szCs w:val="16"/>
              </w:rPr>
              <w:t>77.61 Sft</w:t>
            </w:r>
          </w:p>
        </w:tc>
        <w:tc>
          <w:tcPr>
            <w:tcW w:w="990" w:type="dxa"/>
          </w:tcPr>
          <w:p w:rsidR="00ED4B6A" w:rsidRPr="00ED4B6A" w:rsidRDefault="00ED4B6A" w:rsidP="00E16C9D">
            <w:pPr>
              <w:widowControl w:val="0"/>
              <w:autoSpaceDE w:val="0"/>
              <w:autoSpaceDN w:val="0"/>
              <w:adjustRightInd w:val="0"/>
              <w:jc w:val="both"/>
              <w:rPr>
                <w:rFonts w:ascii="Arial" w:hAnsi="Arial" w:cs="Arial"/>
                <w:sz w:val="16"/>
                <w:szCs w:val="16"/>
              </w:rPr>
            </w:pPr>
          </w:p>
        </w:tc>
        <w:tc>
          <w:tcPr>
            <w:tcW w:w="802" w:type="dxa"/>
          </w:tcPr>
          <w:p w:rsidR="00ED4B6A" w:rsidRPr="00ED4B6A" w:rsidRDefault="00ED4B6A" w:rsidP="00E16C9D">
            <w:pPr>
              <w:widowControl w:val="0"/>
              <w:autoSpaceDE w:val="0"/>
              <w:autoSpaceDN w:val="0"/>
              <w:adjustRightInd w:val="0"/>
              <w:jc w:val="both"/>
              <w:rPr>
                <w:rFonts w:ascii="Arial" w:hAnsi="Arial" w:cs="Arial"/>
                <w:sz w:val="16"/>
                <w:szCs w:val="16"/>
              </w:rPr>
            </w:pPr>
            <w:r w:rsidRPr="00ED4B6A">
              <w:rPr>
                <w:rFonts w:ascii="Arial" w:hAnsi="Arial" w:cs="Arial"/>
                <w:sz w:val="16"/>
                <w:szCs w:val="16"/>
              </w:rPr>
              <w:t>P.Sft</w:t>
            </w:r>
          </w:p>
        </w:tc>
        <w:tc>
          <w:tcPr>
            <w:tcW w:w="1088" w:type="dxa"/>
          </w:tcPr>
          <w:p w:rsidR="00ED4B6A" w:rsidRPr="00ED4B6A" w:rsidRDefault="00ED4B6A" w:rsidP="00E16C9D">
            <w:pPr>
              <w:widowControl w:val="0"/>
              <w:autoSpaceDE w:val="0"/>
              <w:autoSpaceDN w:val="0"/>
              <w:adjustRightInd w:val="0"/>
              <w:jc w:val="both"/>
              <w:rPr>
                <w:rFonts w:ascii="Arial" w:hAnsi="Arial" w:cs="Arial"/>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3</w:t>
            </w:r>
          </w:p>
        </w:tc>
        <w:tc>
          <w:tcPr>
            <w:tcW w:w="5493" w:type="dxa"/>
          </w:tcPr>
          <w:p w:rsidR="00ED4B6A" w:rsidRPr="00ED4B6A" w:rsidRDefault="00ED4B6A" w:rsidP="00E16C9D">
            <w:pPr>
              <w:jc w:val="both"/>
              <w:rPr>
                <w:rFonts w:ascii="Arial" w:hAnsi="Arial" w:cs="Arial"/>
                <w:sz w:val="16"/>
                <w:szCs w:val="16"/>
              </w:rPr>
            </w:pPr>
            <w:r w:rsidRPr="00ED4B6A">
              <w:rPr>
                <w:rFonts w:ascii="Arial" w:hAnsi="Arial" w:cs="Arial"/>
                <w:sz w:val="16"/>
                <w:szCs w:val="16"/>
              </w:rPr>
              <w:t>Providing and fixing marble top ¾” thick as approved color make and design including making edges with round shape and chemical polishing including the cost of material labor Westgate and cartage etc complete.</w:t>
            </w:r>
          </w:p>
        </w:tc>
        <w:tc>
          <w:tcPr>
            <w:tcW w:w="900" w:type="dxa"/>
          </w:tcPr>
          <w:p w:rsidR="00ED4B6A" w:rsidRPr="00ED4B6A" w:rsidRDefault="00ED4B6A" w:rsidP="00E16C9D">
            <w:pPr>
              <w:ind w:right="-1080"/>
              <w:rPr>
                <w:rFonts w:ascii="Arial" w:hAnsi="Arial" w:cs="Arial"/>
                <w:sz w:val="16"/>
                <w:szCs w:val="16"/>
              </w:rPr>
            </w:pPr>
            <w:r w:rsidRPr="00ED4B6A">
              <w:rPr>
                <w:rFonts w:ascii="Arial" w:hAnsi="Arial" w:cs="Arial"/>
                <w:sz w:val="16"/>
                <w:szCs w:val="16"/>
              </w:rPr>
              <w:t>46.00 Sft</w:t>
            </w:r>
          </w:p>
        </w:tc>
        <w:tc>
          <w:tcPr>
            <w:tcW w:w="990" w:type="dxa"/>
          </w:tcPr>
          <w:p w:rsidR="00ED4B6A" w:rsidRPr="00ED4B6A" w:rsidRDefault="00ED4B6A" w:rsidP="00E16C9D">
            <w:pPr>
              <w:rPr>
                <w:rFonts w:ascii="Arial" w:hAnsi="Arial" w:cs="Arial"/>
                <w:sz w:val="16"/>
                <w:szCs w:val="16"/>
              </w:rPr>
            </w:pPr>
          </w:p>
        </w:tc>
        <w:tc>
          <w:tcPr>
            <w:tcW w:w="802" w:type="dxa"/>
          </w:tcPr>
          <w:p w:rsidR="00ED4B6A" w:rsidRPr="00ED4B6A" w:rsidRDefault="00ED4B6A" w:rsidP="00E16C9D">
            <w:pPr>
              <w:rPr>
                <w:rFonts w:ascii="Arial" w:hAnsi="Arial" w:cs="Arial"/>
                <w:sz w:val="16"/>
                <w:szCs w:val="16"/>
              </w:rPr>
            </w:pPr>
            <w:r w:rsidRPr="00ED4B6A">
              <w:rPr>
                <w:rFonts w:ascii="Arial" w:hAnsi="Arial" w:cs="Arial"/>
                <w:sz w:val="16"/>
                <w:szCs w:val="16"/>
              </w:rPr>
              <w:t>P.Sft</w:t>
            </w:r>
          </w:p>
        </w:tc>
        <w:tc>
          <w:tcPr>
            <w:tcW w:w="1088" w:type="dxa"/>
          </w:tcPr>
          <w:p w:rsidR="00ED4B6A" w:rsidRPr="00ED4B6A" w:rsidRDefault="00ED4B6A" w:rsidP="00E16C9D">
            <w:pPr>
              <w:rPr>
                <w:rFonts w:ascii="Arial" w:hAnsi="Arial" w:cs="Arial"/>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4</w:t>
            </w:r>
          </w:p>
        </w:tc>
        <w:tc>
          <w:tcPr>
            <w:tcW w:w="5493" w:type="dxa"/>
          </w:tcPr>
          <w:p w:rsidR="00ED4B6A" w:rsidRPr="00ED4B6A" w:rsidRDefault="00ED4B6A" w:rsidP="00E16C9D">
            <w:pPr>
              <w:jc w:val="both"/>
              <w:rPr>
                <w:rFonts w:ascii="Arial" w:hAnsi="Arial" w:cs="Arial"/>
                <w:sz w:val="16"/>
                <w:szCs w:val="16"/>
              </w:rPr>
            </w:pPr>
            <w:r w:rsidRPr="00ED4B6A">
              <w:rPr>
                <w:rFonts w:ascii="Arial" w:hAnsi="Arial" w:cs="Arial"/>
                <w:sz w:val="16"/>
                <w:szCs w:val="16"/>
              </w:rPr>
              <w:t>S/f sink mixture of approved quality plastic coated to required color heavy pattern as required.</w:t>
            </w:r>
          </w:p>
        </w:tc>
        <w:tc>
          <w:tcPr>
            <w:tcW w:w="900" w:type="dxa"/>
          </w:tcPr>
          <w:p w:rsidR="00ED4B6A" w:rsidRPr="00ED4B6A" w:rsidRDefault="00ED4B6A" w:rsidP="00E16C9D">
            <w:pPr>
              <w:jc w:val="both"/>
              <w:rPr>
                <w:rFonts w:ascii="Arial" w:hAnsi="Arial" w:cs="Arial"/>
                <w:sz w:val="16"/>
                <w:szCs w:val="16"/>
              </w:rPr>
            </w:pPr>
            <w:r w:rsidRPr="00ED4B6A">
              <w:rPr>
                <w:rFonts w:ascii="Arial" w:hAnsi="Arial" w:cs="Arial"/>
                <w:sz w:val="16"/>
                <w:szCs w:val="16"/>
              </w:rPr>
              <w:t>1-No</w:t>
            </w:r>
          </w:p>
        </w:tc>
        <w:tc>
          <w:tcPr>
            <w:tcW w:w="990" w:type="dxa"/>
          </w:tcPr>
          <w:p w:rsidR="00ED4B6A" w:rsidRPr="00ED4B6A" w:rsidRDefault="00ED4B6A" w:rsidP="00E16C9D">
            <w:pPr>
              <w:jc w:val="both"/>
              <w:rPr>
                <w:rFonts w:ascii="Arial" w:hAnsi="Arial" w:cs="Arial"/>
                <w:sz w:val="16"/>
                <w:szCs w:val="16"/>
              </w:rPr>
            </w:pPr>
          </w:p>
        </w:tc>
        <w:tc>
          <w:tcPr>
            <w:tcW w:w="802" w:type="dxa"/>
          </w:tcPr>
          <w:p w:rsidR="00ED4B6A" w:rsidRPr="00ED4B6A" w:rsidRDefault="00ED4B6A" w:rsidP="00E16C9D">
            <w:pPr>
              <w:jc w:val="both"/>
              <w:rPr>
                <w:rFonts w:ascii="Arial" w:hAnsi="Arial" w:cs="Arial"/>
                <w:sz w:val="16"/>
                <w:szCs w:val="16"/>
              </w:rPr>
            </w:pPr>
            <w:r w:rsidRPr="00ED4B6A">
              <w:rPr>
                <w:rFonts w:ascii="Arial" w:hAnsi="Arial" w:cs="Arial"/>
                <w:sz w:val="16"/>
                <w:szCs w:val="16"/>
              </w:rPr>
              <w:t>Each</w:t>
            </w:r>
          </w:p>
        </w:tc>
        <w:tc>
          <w:tcPr>
            <w:tcW w:w="1088" w:type="dxa"/>
          </w:tcPr>
          <w:p w:rsidR="00ED4B6A" w:rsidRPr="00ED4B6A" w:rsidRDefault="00ED4B6A" w:rsidP="00E16C9D">
            <w:pPr>
              <w:jc w:val="both"/>
              <w:rPr>
                <w:rFonts w:ascii="Arial" w:hAnsi="Arial" w:cs="Arial"/>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5</w:t>
            </w:r>
          </w:p>
        </w:tc>
        <w:tc>
          <w:tcPr>
            <w:tcW w:w="5493" w:type="dxa"/>
          </w:tcPr>
          <w:p w:rsidR="00ED4B6A" w:rsidRPr="00ED4B6A" w:rsidRDefault="00ED4B6A" w:rsidP="00E16C9D">
            <w:pPr>
              <w:jc w:val="both"/>
              <w:rPr>
                <w:rFonts w:ascii="Arial" w:hAnsi="Arial" w:cs="Arial"/>
                <w:sz w:val="16"/>
                <w:szCs w:val="16"/>
              </w:rPr>
            </w:pPr>
            <w:r w:rsidRPr="00ED4B6A">
              <w:rPr>
                <w:rFonts w:ascii="Arial" w:hAnsi="Arial" w:cs="Arial"/>
                <w:sz w:val="16"/>
                <w:szCs w:val="16"/>
              </w:rPr>
              <w:t>S/F of Steel Sink Bowl as approved shape &amp;size fixing with existing marble top etc complete (Double Bowl)</w:t>
            </w:r>
          </w:p>
        </w:tc>
        <w:tc>
          <w:tcPr>
            <w:tcW w:w="900" w:type="dxa"/>
          </w:tcPr>
          <w:p w:rsidR="00ED4B6A" w:rsidRPr="00ED4B6A" w:rsidRDefault="00ED4B6A" w:rsidP="00E16C9D">
            <w:pPr>
              <w:ind w:right="-1080"/>
              <w:rPr>
                <w:rFonts w:ascii="Arial" w:hAnsi="Arial" w:cs="Arial"/>
                <w:sz w:val="16"/>
                <w:szCs w:val="16"/>
              </w:rPr>
            </w:pPr>
            <w:r w:rsidRPr="00ED4B6A">
              <w:rPr>
                <w:rFonts w:ascii="Arial" w:hAnsi="Arial" w:cs="Arial"/>
                <w:sz w:val="16"/>
                <w:szCs w:val="16"/>
              </w:rPr>
              <w:t>1-No</w:t>
            </w:r>
          </w:p>
        </w:tc>
        <w:tc>
          <w:tcPr>
            <w:tcW w:w="990" w:type="dxa"/>
          </w:tcPr>
          <w:p w:rsidR="00ED4B6A" w:rsidRPr="00ED4B6A" w:rsidRDefault="00ED4B6A" w:rsidP="00E16C9D">
            <w:pPr>
              <w:rPr>
                <w:rFonts w:ascii="Arial" w:hAnsi="Arial" w:cs="Arial"/>
                <w:sz w:val="16"/>
                <w:szCs w:val="16"/>
              </w:rPr>
            </w:pPr>
          </w:p>
        </w:tc>
        <w:tc>
          <w:tcPr>
            <w:tcW w:w="802" w:type="dxa"/>
          </w:tcPr>
          <w:p w:rsidR="00ED4B6A" w:rsidRPr="00ED4B6A" w:rsidRDefault="00ED4B6A" w:rsidP="00E16C9D">
            <w:pPr>
              <w:rPr>
                <w:rFonts w:ascii="Arial" w:hAnsi="Arial" w:cs="Arial"/>
                <w:sz w:val="16"/>
                <w:szCs w:val="16"/>
              </w:rPr>
            </w:pPr>
            <w:r w:rsidRPr="00ED4B6A">
              <w:rPr>
                <w:rFonts w:ascii="Arial" w:hAnsi="Arial" w:cs="Arial"/>
                <w:sz w:val="16"/>
                <w:szCs w:val="16"/>
              </w:rPr>
              <w:t xml:space="preserve">Each </w:t>
            </w:r>
          </w:p>
        </w:tc>
        <w:tc>
          <w:tcPr>
            <w:tcW w:w="1088" w:type="dxa"/>
          </w:tcPr>
          <w:p w:rsidR="00ED4B6A" w:rsidRPr="00ED4B6A" w:rsidRDefault="00ED4B6A" w:rsidP="00E16C9D">
            <w:pPr>
              <w:rPr>
                <w:rFonts w:ascii="Arial" w:hAnsi="Arial" w:cs="Arial"/>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6</w:t>
            </w:r>
          </w:p>
        </w:tc>
        <w:tc>
          <w:tcPr>
            <w:tcW w:w="5493" w:type="dxa"/>
          </w:tcPr>
          <w:p w:rsidR="00ED4B6A" w:rsidRPr="00ED4B6A" w:rsidRDefault="00ED4B6A" w:rsidP="00E16C9D">
            <w:pPr>
              <w:pStyle w:val="NoSpacing"/>
              <w:rPr>
                <w:rFonts w:ascii="Arial" w:hAnsi="Arial" w:cs="Arial"/>
                <w:sz w:val="16"/>
                <w:szCs w:val="16"/>
              </w:rPr>
            </w:pPr>
            <w:r w:rsidRPr="00ED4B6A">
              <w:rPr>
                <w:rFonts w:ascii="Arial" w:hAnsi="Arial" w:cs="Arial"/>
                <w:sz w:val="16"/>
                <w:szCs w:val="16"/>
              </w:rPr>
              <w:t>Providing and fixing oven 5 burner 34” in size vive tech or as approved quality fire burner with double door/Sutter including all cost of labor material cartage and fixing charges in all respect</w:t>
            </w:r>
          </w:p>
        </w:tc>
        <w:tc>
          <w:tcPr>
            <w:tcW w:w="900" w:type="dxa"/>
          </w:tcPr>
          <w:p w:rsidR="00ED4B6A" w:rsidRPr="00ED4B6A" w:rsidRDefault="00ED4B6A" w:rsidP="00E16C9D">
            <w:pPr>
              <w:pStyle w:val="NoSpacing"/>
              <w:rPr>
                <w:rFonts w:ascii="Arial" w:hAnsi="Arial" w:cs="Arial"/>
                <w:sz w:val="16"/>
                <w:szCs w:val="16"/>
              </w:rPr>
            </w:pPr>
            <w:r w:rsidRPr="00ED4B6A">
              <w:rPr>
                <w:rFonts w:ascii="Arial" w:hAnsi="Arial" w:cs="Arial"/>
                <w:sz w:val="16"/>
                <w:szCs w:val="16"/>
              </w:rPr>
              <w:t>1-No</w:t>
            </w:r>
          </w:p>
        </w:tc>
        <w:tc>
          <w:tcPr>
            <w:tcW w:w="990" w:type="dxa"/>
          </w:tcPr>
          <w:p w:rsidR="00ED4B6A" w:rsidRPr="00ED4B6A" w:rsidRDefault="00ED4B6A" w:rsidP="00E16C9D">
            <w:pPr>
              <w:pStyle w:val="NoSpacing"/>
              <w:rPr>
                <w:rFonts w:ascii="Arial" w:hAnsi="Arial" w:cs="Arial"/>
                <w:sz w:val="16"/>
                <w:szCs w:val="16"/>
              </w:rPr>
            </w:pPr>
          </w:p>
        </w:tc>
        <w:tc>
          <w:tcPr>
            <w:tcW w:w="802" w:type="dxa"/>
          </w:tcPr>
          <w:p w:rsidR="00ED4B6A" w:rsidRPr="00ED4B6A" w:rsidRDefault="00ED4B6A" w:rsidP="00E16C9D">
            <w:pPr>
              <w:pStyle w:val="NoSpacing"/>
              <w:rPr>
                <w:rFonts w:ascii="Arial" w:hAnsi="Arial" w:cs="Arial"/>
                <w:sz w:val="16"/>
                <w:szCs w:val="16"/>
              </w:rPr>
            </w:pPr>
            <w:r w:rsidRPr="00ED4B6A">
              <w:rPr>
                <w:rFonts w:ascii="Arial" w:hAnsi="Arial" w:cs="Arial"/>
                <w:sz w:val="16"/>
                <w:szCs w:val="16"/>
              </w:rPr>
              <w:t>Each</w:t>
            </w:r>
          </w:p>
        </w:tc>
        <w:tc>
          <w:tcPr>
            <w:tcW w:w="1088" w:type="dxa"/>
          </w:tcPr>
          <w:p w:rsidR="00ED4B6A" w:rsidRPr="00ED4B6A" w:rsidRDefault="00ED4B6A" w:rsidP="00E16C9D">
            <w:pPr>
              <w:pStyle w:val="NoSpacing"/>
              <w:rPr>
                <w:rFonts w:ascii="Arial" w:hAnsi="Arial" w:cs="Arial"/>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7</w:t>
            </w:r>
          </w:p>
        </w:tc>
        <w:tc>
          <w:tcPr>
            <w:tcW w:w="5493" w:type="dxa"/>
          </w:tcPr>
          <w:p w:rsidR="00ED4B6A" w:rsidRPr="00ED4B6A" w:rsidRDefault="00ED4B6A" w:rsidP="00E16C9D">
            <w:pPr>
              <w:pStyle w:val="NoSpacing"/>
              <w:rPr>
                <w:rFonts w:ascii="Arial" w:hAnsi="Arial" w:cs="Arial"/>
                <w:sz w:val="16"/>
                <w:szCs w:val="16"/>
              </w:rPr>
            </w:pPr>
            <w:r w:rsidRPr="00ED4B6A">
              <w:rPr>
                <w:rFonts w:ascii="Arial" w:hAnsi="Arial" w:cs="Arial"/>
                <w:sz w:val="16"/>
                <w:szCs w:val="16"/>
              </w:rPr>
              <w:t>P/F Hobe imported double excess fan touch screen glass tope or as approved quality i/c all cost of labor material cartage and fixing charge in all respect etc, complete.</w:t>
            </w:r>
          </w:p>
        </w:tc>
        <w:tc>
          <w:tcPr>
            <w:tcW w:w="900" w:type="dxa"/>
          </w:tcPr>
          <w:p w:rsidR="00ED4B6A" w:rsidRPr="00ED4B6A" w:rsidRDefault="00ED4B6A" w:rsidP="00E16C9D">
            <w:pPr>
              <w:pStyle w:val="NoSpacing"/>
              <w:rPr>
                <w:rFonts w:ascii="Arial" w:hAnsi="Arial" w:cs="Arial"/>
                <w:sz w:val="16"/>
                <w:szCs w:val="16"/>
              </w:rPr>
            </w:pPr>
            <w:r w:rsidRPr="00ED4B6A">
              <w:rPr>
                <w:rFonts w:ascii="Arial" w:hAnsi="Arial" w:cs="Arial"/>
                <w:sz w:val="16"/>
                <w:szCs w:val="16"/>
              </w:rPr>
              <w:t>1-No.</w:t>
            </w:r>
          </w:p>
        </w:tc>
        <w:tc>
          <w:tcPr>
            <w:tcW w:w="990" w:type="dxa"/>
          </w:tcPr>
          <w:p w:rsidR="00ED4B6A" w:rsidRPr="00ED4B6A" w:rsidRDefault="00ED4B6A" w:rsidP="00E16C9D">
            <w:pPr>
              <w:pStyle w:val="NoSpacing"/>
              <w:rPr>
                <w:rFonts w:ascii="Arial" w:hAnsi="Arial" w:cs="Arial"/>
                <w:sz w:val="16"/>
                <w:szCs w:val="16"/>
              </w:rPr>
            </w:pPr>
          </w:p>
        </w:tc>
        <w:tc>
          <w:tcPr>
            <w:tcW w:w="802" w:type="dxa"/>
          </w:tcPr>
          <w:p w:rsidR="00ED4B6A" w:rsidRPr="00ED4B6A" w:rsidRDefault="00ED4B6A" w:rsidP="00E16C9D">
            <w:pPr>
              <w:pStyle w:val="NoSpacing"/>
              <w:rPr>
                <w:rFonts w:ascii="Arial" w:hAnsi="Arial" w:cs="Arial"/>
                <w:sz w:val="16"/>
                <w:szCs w:val="16"/>
              </w:rPr>
            </w:pPr>
            <w:r w:rsidRPr="00ED4B6A">
              <w:rPr>
                <w:rFonts w:ascii="Arial" w:hAnsi="Arial" w:cs="Arial"/>
                <w:sz w:val="16"/>
                <w:szCs w:val="16"/>
              </w:rPr>
              <w:t xml:space="preserve">Each </w:t>
            </w:r>
          </w:p>
        </w:tc>
        <w:tc>
          <w:tcPr>
            <w:tcW w:w="1088" w:type="dxa"/>
          </w:tcPr>
          <w:p w:rsidR="00ED4B6A" w:rsidRPr="00ED4B6A" w:rsidRDefault="00ED4B6A" w:rsidP="00E16C9D">
            <w:pPr>
              <w:pStyle w:val="NoSpacing"/>
              <w:rPr>
                <w:rFonts w:ascii="Arial" w:hAnsi="Arial" w:cs="Arial"/>
                <w:sz w:val="16"/>
                <w:szCs w:val="16"/>
              </w:rPr>
            </w:pPr>
          </w:p>
        </w:tc>
      </w:tr>
      <w:tr w:rsidR="00ED4B6A" w:rsidRPr="00ED4B6A" w:rsidTr="00E16C9D">
        <w:tc>
          <w:tcPr>
            <w:tcW w:w="915" w:type="dxa"/>
          </w:tcPr>
          <w:p w:rsidR="00ED4B6A" w:rsidRPr="00ED4B6A" w:rsidRDefault="00ED4B6A" w:rsidP="00E16C9D">
            <w:pPr>
              <w:pStyle w:val="NoSpacing"/>
              <w:rPr>
                <w:sz w:val="16"/>
                <w:szCs w:val="16"/>
              </w:rPr>
            </w:pPr>
            <w:r w:rsidRPr="00ED4B6A">
              <w:rPr>
                <w:sz w:val="16"/>
                <w:szCs w:val="16"/>
              </w:rPr>
              <w:t>8</w:t>
            </w:r>
          </w:p>
        </w:tc>
        <w:tc>
          <w:tcPr>
            <w:tcW w:w="5493" w:type="dxa"/>
          </w:tcPr>
          <w:p w:rsidR="00ED4B6A" w:rsidRPr="00ED4B6A" w:rsidRDefault="00ED4B6A" w:rsidP="00E16C9D">
            <w:pPr>
              <w:pStyle w:val="NoSpacing"/>
              <w:rPr>
                <w:rFonts w:ascii="Arial" w:hAnsi="Arial" w:cs="Arial"/>
                <w:bCs/>
                <w:sz w:val="16"/>
                <w:szCs w:val="16"/>
              </w:rPr>
            </w:pPr>
            <w:r w:rsidRPr="00ED4B6A">
              <w:rPr>
                <w:rFonts w:ascii="Arial" w:hAnsi="Arial" w:cs="Arial"/>
                <w:bCs/>
                <w:sz w:val="16"/>
                <w:szCs w:val="16"/>
              </w:rPr>
              <w:t>P/F fancy door locks approved quality imported make etc, complete.</w:t>
            </w:r>
          </w:p>
        </w:tc>
        <w:tc>
          <w:tcPr>
            <w:tcW w:w="900" w:type="dxa"/>
          </w:tcPr>
          <w:p w:rsidR="00ED4B6A" w:rsidRPr="00ED4B6A" w:rsidRDefault="00ED4B6A" w:rsidP="00E16C9D">
            <w:pPr>
              <w:pStyle w:val="NoSpacing"/>
              <w:rPr>
                <w:rFonts w:ascii="Arial" w:hAnsi="Arial" w:cs="Arial"/>
                <w:bCs/>
                <w:sz w:val="16"/>
                <w:szCs w:val="16"/>
              </w:rPr>
            </w:pPr>
            <w:r w:rsidRPr="00ED4B6A">
              <w:rPr>
                <w:rFonts w:ascii="Arial" w:hAnsi="Arial" w:cs="Arial"/>
                <w:bCs/>
                <w:sz w:val="16"/>
                <w:szCs w:val="16"/>
              </w:rPr>
              <w:t>5-nos.</w:t>
            </w:r>
          </w:p>
        </w:tc>
        <w:tc>
          <w:tcPr>
            <w:tcW w:w="990" w:type="dxa"/>
          </w:tcPr>
          <w:p w:rsidR="00ED4B6A" w:rsidRPr="00ED4B6A" w:rsidRDefault="00ED4B6A" w:rsidP="00E16C9D">
            <w:pPr>
              <w:pStyle w:val="NoSpacing"/>
              <w:rPr>
                <w:rFonts w:ascii="Arial" w:hAnsi="Arial" w:cs="Arial"/>
                <w:bCs/>
                <w:sz w:val="16"/>
                <w:szCs w:val="16"/>
              </w:rPr>
            </w:pPr>
          </w:p>
        </w:tc>
        <w:tc>
          <w:tcPr>
            <w:tcW w:w="802" w:type="dxa"/>
          </w:tcPr>
          <w:p w:rsidR="00ED4B6A" w:rsidRPr="00ED4B6A" w:rsidRDefault="00ED4B6A" w:rsidP="00E16C9D">
            <w:pPr>
              <w:pStyle w:val="NoSpacing"/>
              <w:rPr>
                <w:rFonts w:ascii="Arial" w:hAnsi="Arial" w:cs="Arial"/>
                <w:bCs/>
                <w:sz w:val="16"/>
                <w:szCs w:val="16"/>
              </w:rPr>
            </w:pPr>
            <w:r w:rsidRPr="00ED4B6A">
              <w:rPr>
                <w:rFonts w:ascii="Arial" w:hAnsi="Arial" w:cs="Arial"/>
                <w:bCs/>
                <w:sz w:val="16"/>
                <w:szCs w:val="16"/>
              </w:rPr>
              <w:t xml:space="preserve">Each </w:t>
            </w:r>
          </w:p>
        </w:tc>
        <w:tc>
          <w:tcPr>
            <w:tcW w:w="1088" w:type="dxa"/>
          </w:tcPr>
          <w:p w:rsidR="00ED4B6A" w:rsidRPr="00ED4B6A" w:rsidRDefault="00ED4B6A" w:rsidP="00E16C9D">
            <w:pPr>
              <w:pStyle w:val="NoSpacing"/>
              <w:rPr>
                <w:rFonts w:ascii="Arial" w:hAnsi="Arial" w:cs="Arial"/>
                <w:bCs/>
                <w:sz w:val="16"/>
                <w:szCs w:val="16"/>
              </w:rPr>
            </w:pPr>
          </w:p>
        </w:tc>
      </w:tr>
      <w:tr w:rsidR="00ED4B6A" w:rsidRPr="00ED4B6A" w:rsidTr="00E16C9D">
        <w:tc>
          <w:tcPr>
            <w:tcW w:w="915" w:type="dxa"/>
          </w:tcPr>
          <w:p w:rsidR="00ED4B6A" w:rsidRPr="00ED4B6A" w:rsidRDefault="00ED4B6A" w:rsidP="00E16C9D">
            <w:pPr>
              <w:pStyle w:val="NoSpacing"/>
              <w:rPr>
                <w:sz w:val="16"/>
                <w:szCs w:val="16"/>
              </w:rPr>
            </w:pPr>
          </w:p>
        </w:tc>
        <w:tc>
          <w:tcPr>
            <w:tcW w:w="5493" w:type="dxa"/>
          </w:tcPr>
          <w:p w:rsidR="00ED4B6A" w:rsidRPr="00ED4B6A" w:rsidRDefault="00ED4B6A" w:rsidP="00E16C9D">
            <w:pPr>
              <w:pStyle w:val="NoSpacing"/>
              <w:rPr>
                <w:b/>
                <w:sz w:val="16"/>
                <w:szCs w:val="16"/>
              </w:rPr>
            </w:pPr>
            <w:r w:rsidRPr="00ED4B6A">
              <w:rPr>
                <w:b/>
                <w:sz w:val="16"/>
                <w:szCs w:val="16"/>
              </w:rPr>
              <w:t xml:space="preserve">Total </w:t>
            </w:r>
          </w:p>
        </w:tc>
        <w:tc>
          <w:tcPr>
            <w:tcW w:w="900" w:type="dxa"/>
          </w:tcPr>
          <w:p w:rsidR="00ED4B6A" w:rsidRPr="00ED4B6A" w:rsidRDefault="00ED4B6A" w:rsidP="00E16C9D">
            <w:pPr>
              <w:pStyle w:val="NoSpacing"/>
              <w:rPr>
                <w:b/>
                <w:sz w:val="16"/>
                <w:szCs w:val="16"/>
              </w:rPr>
            </w:pPr>
          </w:p>
        </w:tc>
        <w:tc>
          <w:tcPr>
            <w:tcW w:w="990" w:type="dxa"/>
          </w:tcPr>
          <w:p w:rsidR="00ED4B6A" w:rsidRPr="00ED4B6A" w:rsidRDefault="00ED4B6A" w:rsidP="00E16C9D">
            <w:pPr>
              <w:pStyle w:val="NoSpacing"/>
              <w:rPr>
                <w:b/>
                <w:sz w:val="16"/>
                <w:szCs w:val="16"/>
              </w:rPr>
            </w:pPr>
          </w:p>
        </w:tc>
        <w:tc>
          <w:tcPr>
            <w:tcW w:w="802" w:type="dxa"/>
          </w:tcPr>
          <w:p w:rsidR="00ED4B6A" w:rsidRPr="00ED4B6A" w:rsidRDefault="00ED4B6A" w:rsidP="00E16C9D">
            <w:pPr>
              <w:pStyle w:val="NoSpacing"/>
              <w:rPr>
                <w:b/>
                <w:sz w:val="16"/>
                <w:szCs w:val="16"/>
              </w:rPr>
            </w:pPr>
          </w:p>
        </w:tc>
        <w:tc>
          <w:tcPr>
            <w:tcW w:w="1088" w:type="dxa"/>
          </w:tcPr>
          <w:p w:rsidR="00ED4B6A" w:rsidRPr="00ED4B6A" w:rsidRDefault="00ED4B6A" w:rsidP="00E16C9D">
            <w:pPr>
              <w:pStyle w:val="NoSpacing"/>
              <w:rPr>
                <w:b/>
                <w:sz w:val="16"/>
                <w:szCs w:val="16"/>
              </w:rPr>
            </w:pPr>
          </w:p>
        </w:tc>
      </w:tr>
      <w:tr w:rsidR="00ED4B6A" w:rsidRPr="00ED4B6A" w:rsidTr="00E16C9D">
        <w:tc>
          <w:tcPr>
            <w:tcW w:w="915" w:type="dxa"/>
          </w:tcPr>
          <w:p w:rsidR="00ED4B6A" w:rsidRPr="00ED4B6A" w:rsidRDefault="00ED4B6A" w:rsidP="00E16C9D">
            <w:pPr>
              <w:pStyle w:val="NoSpacing"/>
              <w:rPr>
                <w:sz w:val="16"/>
                <w:szCs w:val="16"/>
              </w:rPr>
            </w:pPr>
          </w:p>
        </w:tc>
        <w:tc>
          <w:tcPr>
            <w:tcW w:w="5493" w:type="dxa"/>
          </w:tcPr>
          <w:p w:rsidR="00ED4B6A" w:rsidRPr="00ED4B6A" w:rsidRDefault="00ED4B6A" w:rsidP="00E16C9D">
            <w:pPr>
              <w:pStyle w:val="NoSpacing"/>
              <w:rPr>
                <w:b/>
                <w:sz w:val="16"/>
                <w:szCs w:val="16"/>
              </w:rPr>
            </w:pPr>
            <w:r w:rsidRPr="00ED4B6A">
              <w:rPr>
                <w:b/>
                <w:sz w:val="16"/>
                <w:szCs w:val="16"/>
              </w:rPr>
              <w:t>‘G’ Total Rs,</w:t>
            </w:r>
          </w:p>
        </w:tc>
        <w:tc>
          <w:tcPr>
            <w:tcW w:w="900" w:type="dxa"/>
          </w:tcPr>
          <w:p w:rsidR="00ED4B6A" w:rsidRPr="00ED4B6A" w:rsidRDefault="00ED4B6A" w:rsidP="00E16C9D">
            <w:pPr>
              <w:pStyle w:val="NoSpacing"/>
              <w:rPr>
                <w:b/>
                <w:sz w:val="16"/>
                <w:szCs w:val="16"/>
              </w:rPr>
            </w:pPr>
          </w:p>
        </w:tc>
        <w:tc>
          <w:tcPr>
            <w:tcW w:w="990" w:type="dxa"/>
          </w:tcPr>
          <w:p w:rsidR="00ED4B6A" w:rsidRPr="00ED4B6A" w:rsidRDefault="00ED4B6A" w:rsidP="00E16C9D">
            <w:pPr>
              <w:pStyle w:val="NoSpacing"/>
              <w:rPr>
                <w:b/>
                <w:sz w:val="16"/>
                <w:szCs w:val="16"/>
              </w:rPr>
            </w:pPr>
          </w:p>
        </w:tc>
        <w:tc>
          <w:tcPr>
            <w:tcW w:w="802" w:type="dxa"/>
          </w:tcPr>
          <w:p w:rsidR="00ED4B6A" w:rsidRPr="00ED4B6A" w:rsidRDefault="00ED4B6A" w:rsidP="00E16C9D">
            <w:pPr>
              <w:pStyle w:val="NoSpacing"/>
              <w:rPr>
                <w:b/>
                <w:sz w:val="16"/>
                <w:szCs w:val="16"/>
              </w:rPr>
            </w:pPr>
          </w:p>
        </w:tc>
        <w:tc>
          <w:tcPr>
            <w:tcW w:w="1088" w:type="dxa"/>
          </w:tcPr>
          <w:p w:rsidR="00ED4B6A" w:rsidRPr="00ED4B6A" w:rsidRDefault="00ED4B6A" w:rsidP="00E16C9D">
            <w:pPr>
              <w:pStyle w:val="NoSpacing"/>
              <w:rPr>
                <w:b/>
                <w:sz w:val="16"/>
                <w:szCs w:val="16"/>
              </w:rPr>
            </w:pPr>
          </w:p>
        </w:tc>
      </w:tr>
    </w:tbl>
    <w:p w:rsidR="00ED4B6A" w:rsidRPr="00ED4B6A" w:rsidRDefault="00ED4B6A" w:rsidP="00ED4B6A">
      <w:pPr>
        <w:pStyle w:val="NoSpacing"/>
        <w:ind w:left="1440" w:firstLine="720"/>
        <w:rPr>
          <w:rFonts w:ascii="Arial" w:hAnsi="Arial" w:cs="Arial"/>
          <w:b/>
          <w:sz w:val="16"/>
          <w:szCs w:val="16"/>
        </w:rPr>
      </w:pPr>
      <w:r w:rsidRPr="00ED4B6A">
        <w:rPr>
          <w:rFonts w:ascii="Arial" w:hAnsi="Arial" w:cs="Arial"/>
          <w:b/>
          <w:sz w:val="16"/>
          <w:szCs w:val="16"/>
        </w:rPr>
        <w:t>TERMS AND CONDITION</w:t>
      </w:r>
    </w:p>
    <w:p w:rsidR="00ED4B6A" w:rsidRPr="00ED4B6A" w:rsidRDefault="00ED4B6A" w:rsidP="00ED4B6A">
      <w:pPr>
        <w:pStyle w:val="NoSpacing"/>
        <w:numPr>
          <w:ilvl w:val="0"/>
          <w:numId w:val="1"/>
        </w:numPr>
        <w:rPr>
          <w:rFonts w:ascii="Arial" w:hAnsi="Arial" w:cs="Arial"/>
          <w:sz w:val="16"/>
          <w:szCs w:val="16"/>
        </w:rPr>
      </w:pPr>
      <w:r w:rsidRPr="00ED4B6A">
        <w:rPr>
          <w:rFonts w:ascii="Arial" w:hAnsi="Arial" w:cs="Arial"/>
          <w:sz w:val="16"/>
          <w:szCs w:val="16"/>
        </w:rPr>
        <w:t xml:space="preserve">Any typographical errors in the schedule B are subject to the correction with </w:t>
      </w:r>
    </w:p>
    <w:p w:rsidR="00ED4B6A" w:rsidRPr="00ED4B6A" w:rsidRDefault="00ED4B6A" w:rsidP="00ED4B6A">
      <w:pPr>
        <w:pStyle w:val="NoSpacing"/>
        <w:rPr>
          <w:rFonts w:ascii="Arial" w:hAnsi="Arial" w:cs="Arial"/>
          <w:sz w:val="16"/>
          <w:szCs w:val="16"/>
        </w:rPr>
      </w:pPr>
      <w:r w:rsidRPr="00ED4B6A">
        <w:rPr>
          <w:rFonts w:ascii="Arial" w:hAnsi="Arial" w:cs="Arial"/>
          <w:sz w:val="16"/>
          <w:szCs w:val="16"/>
        </w:rPr>
        <w:t xml:space="preserve">              Reference to the Schedule of rate General 2012 enforced from 12.07.2012 as</w:t>
      </w:r>
    </w:p>
    <w:p w:rsidR="00ED4B6A" w:rsidRPr="00ED4B6A" w:rsidRDefault="00ED4B6A" w:rsidP="00ED4B6A">
      <w:pPr>
        <w:pStyle w:val="NoSpacing"/>
        <w:rPr>
          <w:rFonts w:ascii="Arial" w:hAnsi="Arial" w:cs="Arial"/>
          <w:sz w:val="16"/>
          <w:szCs w:val="16"/>
        </w:rPr>
      </w:pPr>
      <w:r w:rsidRPr="00ED4B6A">
        <w:rPr>
          <w:rFonts w:ascii="Arial" w:hAnsi="Arial" w:cs="Arial"/>
          <w:sz w:val="16"/>
          <w:szCs w:val="16"/>
        </w:rPr>
        <w:t xml:space="preserve">              Approved by the S R C, Sindh Karachi</w:t>
      </w:r>
    </w:p>
    <w:p w:rsidR="00ED4B6A" w:rsidRPr="00ED4B6A" w:rsidRDefault="00ED4B6A" w:rsidP="00ED4B6A">
      <w:pPr>
        <w:pStyle w:val="NoSpacing"/>
        <w:numPr>
          <w:ilvl w:val="0"/>
          <w:numId w:val="1"/>
        </w:numPr>
        <w:rPr>
          <w:rFonts w:ascii="Arial" w:hAnsi="Arial" w:cs="Arial"/>
          <w:sz w:val="16"/>
          <w:szCs w:val="16"/>
        </w:rPr>
      </w:pPr>
      <w:r w:rsidRPr="00ED4B6A">
        <w:rPr>
          <w:rFonts w:ascii="Arial" w:hAnsi="Arial" w:cs="Arial"/>
          <w:sz w:val="16"/>
          <w:szCs w:val="16"/>
        </w:rPr>
        <w:t>Arbitration clause stands deleted from the agreement.</w:t>
      </w:r>
    </w:p>
    <w:p w:rsidR="00ED4B6A" w:rsidRPr="00ED4B6A" w:rsidRDefault="00ED4B6A" w:rsidP="00ED4B6A">
      <w:pPr>
        <w:pStyle w:val="NoSpacing"/>
        <w:numPr>
          <w:ilvl w:val="0"/>
          <w:numId w:val="1"/>
        </w:numPr>
        <w:rPr>
          <w:rFonts w:ascii="Arial" w:hAnsi="Arial" w:cs="Arial"/>
          <w:sz w:val="16"/>
          <w:szCs w:val="16"/>
        </w:rPr>
      </w:pPr>
      <w:r w:rsidRPr="00ED4B6A">
        <w:rPr>
          <w:rFonts w:ascii="Arial" w:hAnsi="Arial" w:cs="Arial"/>
          <w:sz w:val="16"/>
          <w:szCs w:val="16"/>
        </w:rPr>
        <w:t>No premium shall be paid on a Non schedule items.</w:t>
      </w:r>
    </w:p>
    <w:p w:rsidR="00ED4B6A" w:rsidRPr="00ED4B6A" w:rsidRDefault="00ED4B6A" w:rsidP="00ED4B6A">
      <w:pPr>
        <w:pStyle w:val="NoSpacing"/>
        <w:numPr>
          <w:ilvl w:val="0"/>
          <w:numId w:val="1"/>
        </w:numPr>
        <w:rPr>
          <w:rFonts w:ascii="Arial" w:hAnsi="Arial" w:cs="Arial"/>
          <w:sz w:val="16"/>
          <w:szCs w:val="16"/>
        </w:rPr>
      </w:pPr>
      <w:r w:rsidRPr="00ED4B6A">
        <w:rPr>
          <w:rFonts w:ascii="Arial" w:hAnsi="Arial" w:cs="Arial"/>
          <w:sz w:val="16"/>
          <w:szCs w:val="16"/>
        </w:rPr>
        <w:t xml:space="preserve">100% </w:t>
      </w:r>
      <w:smartTag w:uri="urn:schemas-microsoft-com:office:smarttags" w:element="stockticker">
        <w:r w:rsidRPr="00ED4B6A">
          <w:rPr>
            <w:rFonts w:ascii="Arial" w:hAnsi="Arial" w:cs="Arial"/>
            <w:sz w:val="16"/>
            <w:szCs w:val="16"/>
          </w:rPr>
          <w:t>WELL</w:t>
        </w:r>
      </w:smartTag>
      <w:r w:rsidRPr="00ED4B6A">
        <w:rPr>
          <w:rFonts w:ascii="Arial" w:hAnsi="Arial" w:cs="Arial"/>
          <w:sz w:val="16"/>
          <w:szCs w:val="16"/>
        </w:rPr>
        <w:t xml:space="preserve"> Graded crushed bajri shall be used in items of work without any </w:t>
      </w:r>
    </w:p>
    <w:p w:rsidR="00ED4B6A" w:rsidRPr="00ED4B6A" w:rsidRDefault="00ED4B6A" w:rsidP="00ED4B6A">
      <w:pPr>
        <w:pStyle w:val="NoSpacing"/>
        <w:rPr>
          <w:rFonts w:ascii="Arial" w:hAnsi="Arial" w:cs="Arial"/>
          <w:sz w:val="16"/>
          <w:szCs w:val="16"/>
        </w:rPr>
      </w:pPr>
      <w:r w:rsidRPr="00ED4B6A">
        <w:rPr>
          <w:rFonts w:ascii="Arial" w:hAnsi="Arial" w:cs="Arial"/>
          <w:sz w:val="16"/>
          <w:szCs w:val="16"/>
        </w:rPr>
        <w:t xml:space="preserve">               extra payment   </w:t>
      </w:r>
    </w:p>
    <w:p w:rsidR="00ED4B6A" w:rsidRPr="00ED4B6A" w:rsidRDefault="00ED4B6A" w:rsidP="00ED4B6A">
      <w:pPr>
        <w:pStyle w:val="NoSpacing"/>
        <w:rPr>
          <w:rFonts w:ascii="Arial" w:hAnsi="Arial" w:cs="Arial"/>
          <w:sz w:val="16"/>
          <w:szCs w:val="16"/>
        </w:rPr>
      </w:pPr>
      <w:r w:rsidRPr="00ED4B6A">
        <w:rPr>
          <w:rFonts w:ascii="Arial" w:hAnsi="Arial" w:cs="Arial"/>
          <w:sz w:val="16"/>
          <w:szCs w:val="16"/>
        </w:rPr>
        <w:t xml:space="preserve">                               </w:t>
      </w:r>
    </w:p>
    <w:p w:rsidR="00ED4B6A" w:rsidRPr="00ED4B6A" w:rsidRDefault="00ED4B6A" w:rsidP="00ED4B6A">
      <w:pPr>
        <w:pStyle w:val="NoSpacing"/>
        <w:numPr>
          <w:ilvl w:val="0"/>
          <w:numId w:val="1"/>
        </w:numPr>
        <w:rPr>
          <w:rFonts w:ascii="Arial" w:hAnsi="Arial" w:cs="Arial"/>
          <w:sz w:val="16"/>
          <w:szCs w:val="16"/>
        </w:rPr>
      </w:pPr>
      <w:r w:rsidRPr="00ED4B6A">
        <w:rPr>
          <w:rFonts w:ascii="Arial" w:hAnsi="Arial" w:cs="Arial"/>
          <w:sz w:val="16"/>
          <w:szCs w:val="16"/>
        </w:rPr>
        <w:t>No Any items of exvceed then the Quantity Provided in the Schedule B without</w:t>
      </w:r>
    </w:p>
    <w:p w:rsidR="00ED4B6A" w:rsidRPr="00ED4B6A" w:rsidRDefault="00ED4B6A" w:rsidP="00ED4B6A">
      <w:pPr>
        <w:pStyle w:val="NoSpacing"/>
        <w:rPr>
          <w:rFonts w:ascii="Arial" w:hAnsi="Arial" w:cs="Arial"/>
          <w:sz w:val="16"/>
          <w:szCs w:val="16"/>
        </w:rPr>
      </w:pPr>
      <w:r w:rsidRPr="00ED4B6A">
        <w:rPr>
          <w:rFonts w:ascii="Arial" w:hAnsi="Arial" w:cs="Arial"/>
          <w:sz w:val="16"/>
          <w:szCs w:val="16"/>
        </w:rPr>
        <w:t xml:space="preserve">               Prior of the Executive Engineer.</w:t>
      </w:r>
    </w:p>
    <w:p w:rsidR="00ED4B6A" w:rsidRPr="00ED4B6A" w:rsidRDefault="00ED4B6A" w:rsidP="00ED4B6A">
      <w:pPr>
        <w:pStyle w:val="NoSpacing"/>
        <w:rPr>
          <w:rFonts w:ascii="Arial" w:hAnsi="Arial" w:cs="Arial"/>
          <w:sz w:val="16"/>
          <w:szCs w:val="16"/>
        </w:rPr>
      </w:pPr>
    </w:p>
    <w:p w:rsidR="00ED4B6A" w:rsidRPr="00ED4B6A" w:rsidRDefault="00ED4B6A" w:rsidP="00ED4B6A">
      <w:pPr>
        <w:pStyle w:val="NoSpacing"/>
        <w:rPr>
          <w:rFonts w:ascii="Arial" w:hAnsi="Arial" w:cs="Arial"/>
          <w:sz w:val="16"/>
          <w:szCs w:val="16"/>
        </w:rPr>
      </w:pPr>
      <w:r w:rsidRPr="00ED4B6A">
        <w:rPr>
          <w:rFonts w:ascii="Arial" w:hAnsi="Arial" w:cs="Arial"/>
          <w:sz w:val="16"/>
          <w:szCs w:val="16"/>
        </w:rPr>
        <w:t xml:space="preserve">       6.  All sample of items should be got approved by the Executive Engineer.</w:t>
      </w:r>
    </w:p>
    <w:p w:rsidR="00ED4B6A" w:rsidRPr="00ED4B6A" w:rsidRDefault="00ED4B6A" w:rsidP="00ED4B6A">
      <w:pPr>
        <w:pStyle w:val="NoSpacing"/>
        <w:rPr>
          <w:rFonts w:ascii="Arial" w:hAnsi="Arial" w:cs="Arial"/>
          <w:sz w:val="16"/>
          <w:szCs w:val="16"/>
        </w:rPr>
      </w:pPr>
    </w:p>
    <w:p w:rsidR="00ED4B6A" w:rsidRPr="00ED4B6A" w:rsidRDefault="00ED4B6A" w:rsidP="00ED4B6A">
      <w:pPr>
        <w:pStyle w:val="NoSpacing"/>
        <w:rPr>
          <w:rFonts w:ascii="Arial" w:hAnsi="Arial" w:cs="Arial"/>
          <w:sz w:val="16"/>
          <w:szCs w:val="16"/>
        </w:rPr>
      </w:pPr>
    </w:p>
    <w:p w:rsidR="00ED4B6A" w:rsidRPr="00ED4B6A" w:rsidRDefault="00ED4B6A" w:rsidP="00ED4B6A">
      <w:pPr>
        <w:pStyle w:val="NoSpacing"/>
        <w:rPr>
          <w:rFonts w:ascii="Arial" w:hAnsi="Arial" w:cs="Arial"/>
          <w:sz w:val="16"/>
          <w:szCs w:val="16"/>
        </w:rPr>
      </w:pPr>
    </w:p>
    <w:p w:rsidR="00ED4B6A" w:rsidRPr="00ED4B6A" w:rsidRDefault="00ED4B6A" w:rsidP="00ED4B6A">
      <w:pPr>
        <w:pStyle w:val="NoSpacing"/>
        <w:ind w:firstLine="720"/>
        <w:rPr>
          <w:rFonts w:ascii="Arial" w:hAnsi="Arial" w:cs="Arial"/>
          <w:sz w:val="16"/>
          <w:szCs w:val="16"/>
        </w:rPr>
      </w:pPr>
      <w:r w:rsidRPr="00ED4B6A">
        <w:rPr>
          <w:rFonts w:ascii="Arial" w:hAnsi="Arial" w:cs="Arial"/>
          <w:sz w:val="16"/>
          <w:szCs w:val="16"/>
        </w:rPr>
        <w:t xml:space="preserve">CONTRACTOR       </w:t>
      </w:r>
      <w:r w:rsidRPr="00ED4B6A">
        <w:rPr>
          <w:rFonts w:ascii="Arial" w:hAnsi="Arial" w:cs="Arial"/>
          <w:sz w:val="16"/>
          <w:szCs w:val="16"/>
        </w:rPr>
        <w:tab/>
      </w:r>
      <w:r w:rsidRPr="00ED4B6A">
        <w:rPr>
          <w:rFonts w:ascii="Arial" w:hAnsi="Arial" w:cs="Arial"/>
          <w:sz w:val="16"/>
          <w:szCs w:val="16"/>
        </w:rPr>
        <w:tab/>
        <w:t xml:space="preserve">                                    </w:t>
      </w:r>
      <w:r w:rsidRPr="00ED4B6A">
        <w:rPr>
          <w:rFonts w:ascii="Arial" w:hAnsi="Arial" w:cs="Arial"/>
          <w:sz w:val="16"/>
          <w:szCs w:val="16"/>
        </w:rPr>
        <w:tab/>
        <w:t xml:space="preserve"> ASSISTANT ENGINEER</w:t>
      </w:r>
    </w:p>
    <w:p w:rsidR="00ED4B6A" w:rsidRPr="00ED4B6A" w:rsidRDefault="00ED4B6A" w:rsidP="00ED4B6A">
      <w:pPr>
        <w:pStyle w:val="NoSpacing"/>
        <w:rPr>
          <w:rFonts w:ascii="Arial" w:hAnsi="Arial" w:cs="Arial"/>
          <w:sz w:val="16"/>
          <w:szCs w:val="16"/>
        </w:rPr>
      </w:pPr>
      <w:r w:rsidRPr="00ED4B6A">
        <w:rPr>
          <w:rFonts w:ascii="Arial" w:hAnsi="Arial" w:cs="Arial"/>
          <w:sz w:val="16"/>
          <w:szCs w:val="16"/>
        </w:rPr>
        <w:tab/>
      </w:r>
      <w:r w:rsidRPr="00ED4B6A">
        <w:rPr>
          <w:rFonts w:ascii="Arial" w:hAnsi="Arial" w:cs="Arial"/>
          <w:sz w:val="16"/>
          <w:szCs w:val="16"/>
        </w:rPr>
        <w:tab/>
      </w:r>
      <w:r w:rsidRPr="00ED4B6A">
        <w:rPr>
          <w:rFonts w:ascii="Arial" w:hAnsi="Arial" w:cs="Arial"/>
          <w:sz w:val="16"/>
          <w:szCs w:val="16"/>
        </w:rPr>
        <w:tab/>
      </w:r>
      <w:r w:rsidRPr="00ED4B6A">
        <w:rPr>
          <w:rFonts w:ascii="Arial" w:hAnsi="Arial" w:cs="Arial"/>
          <w:sz w:val="16"/>
          <w:szCs w:val="16"/>
        </w:rPr>
        <w:tab/>
      </w:r>
      <w:r w:rsidRPr="00ED4B6A">
        <w:rPr>
          <w:rFonts w:ascii="Arial" w:hAnsi="Arial" w:cs="Arial"/>
          <w:sz w:val="16"/>
          <w:szCs w:val="16"/>
        </w:rPr>
        <w:tab/>
        <w:t xml:space="preserve">           </w:t>
      </w:r>
      <w:r w:rsidRPr="00ED4B6A">
        <w:rPr>
          <w:rFonts w:ascii="Arial" w:hAnsi="Arial" w:cs="Arial"/>
          <w:sz w:val="16"/>
          <w:szCs w:val="16"/>
        </w:rPr>
        <w:tab/>
      </w:r>
      <w:r w:rsidRPr="00ED4B6A">
        <w:rPr>
          <w:rFonts w:ascii="Arial" w:hAnsi="Arial" w:cs="Arial"/>
          <w:sz w:val="16"/>
          <w:szCs w:val="16"/>
        </w:rPr>
        <w:tab/>
        <w:t xml:space="preserve"> PROVINCIAL BUILDINGS SUB DIVISION-I</w:t>
      </w:r>
    </w:p>
    <w:p w:rsidR="006D3F64" w:rsidRPr="00ED4B6A" w:rsidRDefault="00ED4B6A" w:rsidP="00ED4B6A">
      <w:pPr>
        <w:rPr>
          <w:sz w:val="16"/>
          <w:szCs w:val="16"/>
        </w:rPr>
      </w:pPr>
      <w:r w:rsidRPr="00ED4B6A">
        <w:rPr>
          <w:rFonts w:ascii="Arial" w:hAnsi="Arial" w:cs="Arial"/>
          <w:sz w:val="16"/>
          <w:szCs w:val="16"/>
        </w:rPr>
        <w:tab/>
      </w:r>
      <w:r w:rsidRPr="00ED4B6A">
        <w:rPr>
          <w:rFonts w:ascii="Arial" w:hAnsi="Arial" w:cs="Arial"/>
          <w:sz w:val="16"/>
          <w:szCs w:val="16"/>
        </w:rPr>
        <w:tab/>
      </w:r>
      <w:r w:rsidRPr="00ED4B6A">
        <w:rPr>
          <w:rFonts w:ascii="Arial" w:hAnsi="Arial" w:cs="Arial"/>
          <w:sz w:val="16"/>
          <w:szCs w:val="16"/>
        </w:rPr>
        <w:tab/>
      </w:r>
      <w:r w:rsidRPr="00ED4B6A">
        <w:rPr>
          <w:rFonts w:ascii="Arial" w:hAnsi="Arial" w:cs="Arial"/>
          <w:sz w:val="16"/>
          <w:szCs w:val="16"/>
        </w:rPr>
        <w:tab/>
      </w:r>
      <w:r w:rsidRPr="00ED4B6A">
        <w:rPr>
          <w:rFonts w:ascii="Arial" w:hAnsi="Arial" w:cs="Arial"/>
          <w:sz w:val="16"/>
          <w:szCs w:val="16"/>
        </w:rPr>
        <w:tab/>
      </w:r>
      <w:r w:rsidRPr="00ED4B6A">
        <w:rPr>
          <w:rFonts w:ascii="Arial" w:hAnsi="Arial" w:cs="Arial"/>
          <w:sz w:val="16"/>
          <w:szCs w:val="16"/>
        </w:rPr>
        <w:tab/>
        <w:t xml:space="preserve">                         </w:t>
      </w:r>
      <w:r w:rsidRPr="00ED4B6A">
        <w:rPr>
          <w:rFonts w:ascii="Arial" w:hAnsi="Arial" w:cs="Arial"/>
          <w:sz w:val="16"/>
          <w:szCs w:val="16"/>
        </w:rPr>
        <w:tab/>
      </w:r>
      <w:r w:rsidRPr="00ED4B6A">
        <w:rPr>
          <w:rFonts w:ascii="Arial" w:hAnsi="Arial" w:cs="Arial"/>
          <w:sz w:val="16"/>
          <w:szCs w:val="16"/>
        </w:rPr>
        <w:tab/>
        <w:t>KARACHI</w:t>
      </w:r>
    </w:p>
    <w:sectPr w:rsidR="006D3F64" w:rsidRPr="00ED4B6A" w:rsidSect="006D3F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42987"/>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ED4B6A"/>
    <w:rsid w:val="006D3F64"/>
    <w:rsid w:val="00ED4B6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B6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D4B6A"/>
    <w:pPr>
      <w:spacing w:after="0" w:line="240" w:lineRule="auto"/>
    </w:pPr>
    <w:rPr>
      <w:rFonts w:eastAsiaTheme="minorEastAsia"/>
    </w:rPr>
  </w:style>
  <w:style w:type="character" w:customStyle="1" w:styleId="NoSpacingChar">
    <w:name w:val="No Spacing Char"/>
    <w:basedOn w:val="DefaultParagraphFont"/>
    <w:link w:val="NoSpacing"/>
    <w:uiPriority w:val="1"/>
    <w:locked/>
    <w:rsid w:val="00ED4B6A"/>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2440</Characters>
  <Application>Microsoft Office Word</Application>
  <DocSecurity>0</DocSecurity>
  <Lines>20</Lines>
  <Paragraphs>5</Paragraphs>
  <ScaleCrop>false</ScaleCrop>
  <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JABIR HUSSAIN MEMON</dc:creator>
  <cp:lastModifiedBy>JABIR HUSSAIN MEMON</cp:lastModifiedBy>
  <cp:revision>1</cp:revision>
  <dcterms:created xsi:type="dcterms:W3CDTF">2017-01-25T12:57:00Z</dcterms:created>
  <dcterms:modified xsi:type="dcterms:W3CDTF">2017-01-25T12:57:00Z</dcterms:modified>
</cp:coreProperties>
</file>