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8A2A7D">
        <w:rPr>
          <w:rFonts w:eastAsia="Times New Roman"/>
          <w:b/>
          <w:color w:val="000000"/>
          <w:sz w:val="44"/>
          <w:szCs w:val="44"/>
          <w:u w:val="single"/>
        </w:rPr>
        <w:t>4</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5C000A" w:rsidRDefault="005C000A" w:rsidP="005C000A">
      <w:pPr>
        <w:jc w:val="center"/>
        <w:rPr>
          <w:rFonts w:eastAsia="Times New Roman"/>
          <w:b/>
          <w:color w:val="000000"/>
          <w:sz w:val="44"/>
          <w:szCs w:val="44"/>
          <w:u w:val="single"/>
        </w:rPr>
      </w:pPr>
      <w:r w:rsidRPr="005C000A">
        <w:rPr>
          <w:rFonts w:eastAsia="Times New Roman"/>
          <w:b/>
          <w:color w:val="000000"/>
          <w:sz w:val="44"/>
          <w:szCs w:val="44"/>
          <w:u w:val="single"/>
        </w:rPr>
        <w:t xml:space="preserve">Conservation </w:t>
      </w:r>
      <w:proofErr w:type="gramStart"/>
      <w:r w:rsidRPr="005C000A">
        <w:rPr>
          <w:rFonts w:eastAsia="Times New Roman"/>
          <w:b/>
          <w:color w:val="000000"/>
          <w:sz w:val="44"/>
          <w:szCs w:val="44"/>
          <w:u w:val="single"/>
        </w:rPr>
        <w:t>And</w:t>
      </w:r>
      <w:proofErr w:type="gramEnd"/>
      <w:r w:rsidRPr="005C000A">
        <w:rPr>
          <w:rFonts w:eastAsia="Times New Roman"/>
          <w:b/>
          <w:color w:val="000000"/>
          <w:sz w:val="44"/>
          <w:szCs w:val="44"/>
          <w:u w:val="single"/>
        </w:rPr>
        <w:t xml:space="preserve"> Rehabilitation of </w:t>
      </w:r>
      <w:proofErr w:type="spellStart"/>
      <w:r w:rsidRPr="005C000A">
        <w:rPr>
          <w:rFonts w:eastAsia="Times New Roman"/>
          <w:b/>
          <w:color w:val="000000"/>
          <w:sz w:val="44"/>
          <w:szCs w:val="44"/>
          <w:u w:val="single"/>
        </w:rPr>
        <w:t>Shri</w:t>
      </w:r>
      <w:proofErr w:type="spellEnd"/>
      <w:r w:rsidRPr="005C000A">
        <w:rPr>
          <w:rFonts w:eastAsia="Times New Roman"/>
          <w:b/>
          <w:color w:val="000000"/>
          <w:sz w:val="44"/>
          <w:szCs w:val="44"/>
          <w:u w:val="single"/>
        </w:rPr>
        <w:t xml:space="preserve"> </w:t>
      </w:r>
      <w:proofErr w:type="spellStart"/>
      <w:r w:rsidRPr="005C000A">
        <w:rPr>
          <w:rFonts w:eastAsia="Times New Roman"/>
          <w:b/>
          <w:color w:val="000000"/>
          <w:sz w:val="44"/>
          <w:szCs w:val="44"/>
          <w:u w:val="single"/>
        </w:rPr>
        <w:t>Murli</w:t>
      </w:r>
      <w:proofErr w:type="spellEnd"/>
      <w:r w:rsidRPr="005C000A">
        <w:rPr>
          <w:rFonts w:eastAsia="Times New Roman"/>
          <w:b/>
          <w:color w:val="000000"/>
          <w:sz w:val="44"/>
          <w:szCs w:val="44"/>
          <w:u w:val="single"/>
        </w:rPr>
        <w:t xml:space="preserve"> </w:t>
      </w:r>
      <w:proofErr w:type="spellStart"/>
      <w:r w:rsidRPr="005C000A">
        <w:rPr>
          <w:rFonts w:eastAsia="Times New Roman"/>
          <w:b/>
          <w:color w:val="000000"/>
          <w:sz w:val="44"/>
          <w:szCs w:val="44"/>
          <w:u w:val="single"/>
        </w:rPr>
        <w:t>Mander</w:t>
      </w:r>
      <w:proofErr w:type="spellEnd"/>
      <w:r w:rsidRPr="005C000A">
        <w:rPr>
          <w:rFonts w:eastAsia="Times New Roman"/>
          <w:b/>
          <w:color w:val="000000"/>
          <w:sz w:val="44"/>
          <w:szCs w:val="44"/>
          <w:u w:val="single"/>
        </w:rPr>
        <w:t xml:space="preserve"> </w:t>
      </w:r>
      <w:proofErr w:type="spellStart"/>
      <w:r w:rsidRPr="005C000A">
        <w:rPr>
          <w:rFonts w:eastAsia="Times New Roman"/>
          <w:b/>
          <w:color w:val="000000"/>
          <w:sz w:val="44"/>
          <w:szCs w:val="44"/>
          <w:u w:val="single"/>
        </w:rPr>
        <w:t>chelhar</w:t>
      </w:r>
      <w:proofErr w:type="spellEnd"/>
      <w:r w:rsidRPr="005C000A">
        <w:rPr>
          <w:rFonts w:eastAsia="Times New Roman"/>
          <w:b/>
          <w:color w:val="000000"/>
          <w:sz w:val="44"/>
          <w:szCs w:val="44"/>
          <w:u w:val="single"/>
        </w:rPr>
        <w:t xml:space="preserve"> </w:t>
      </w:r>
      <w:proofErr w:type="spellStart"/>
      <w:r w:rsidRPr="005C000A">
        <w:rPr>
          <w:rFonts w:eastAsia="Times New Roman"/>
          <w:b/>
          <w:color w:val="000000"/>
          <w:sz w:val="44"/>
          <w:szCs w:val="44"/>
          <w:u w:val="single"/>
        </w:rPr>
        <w:t>Distt</w:t>
      </w:r>
      <w:proofErr w:type="spellEnd"/>
      <w:r w:rsidRPr="005C000A">
        <w:rPr>
          <w:rFonts w:eastAsia="Times New Roman"/>
          <w:b/>
          <w:color w:val="000000"/>
          <w:sz w:val="44"/>
          <w:szCs w:val="44"/>
          <w:u w:val="single"/>
        </w:rPr>
        <w:t>:</w:t>
      </w:r>
      <w:r>
        <w:rPr>
          <w:rFonts w:eastAsia="Times New Roman"/>
          <w:b/>
          <w:color w:val="000000"/>
          <w:sz w:val="44"/>
          <w:szCs w:val="44"/>
          <w:u w:val="single"/>
        </w:rPr>
        <w:t xml:space="preserve"> </w:t>
      </w:r>
      <w:proofErr w:type="spellStart"/>
      <w:r w:rsidRPr="005C000A">
        <w:rPr>
          <w:rFonts w:eastAsia="Times New Roman"/>
          <w:b/>
          <w:color w:val="000000"/>
          <w:sz w:val="44"/>
          <w:szCs w:val="44"/>
          <w:u w:val="single"/>
        </w:rPr>
        <w:t>Mithi</w:t>
      </w:r>
      <w:proofErr w:type="spellEnd"/>
      <w:r w:rsidRPr="005C000A">
        <w:rPr>
          <w:rFonts w:eastAsia="Times New Roman"/>
          <w:b/>
          <w:color w:val="000000"/>
          <w:sz w:val="44"/>
          <w:szCs w:val="44"/>
          <w:u w:val="single"/>
        </w:rPr>
        <w:t xml:space="preserve"> </w:t>
      </w:r>
      <w:proofErr w:type="spellStart"/>
      <w:r w:rsidRPr="005C000A">
        <w:rPr>
          <w:rFonts w:eastAsia="Times New Roman"/>
          <w:b/>
          <w:color w:val="000000"/>
          <w:sz w:val="44"/>
          <w:szCs w:val="44"/>
          <w:u w:val="single"/>
        </w:rPr>
        <w:t>Thar</w:t>
      </w:r>
      <w:proofErr w:type="spellEnd"/>
    </w:p>
    <w:p w:rsidR="00B443DF" w:rsidRPr="005C000A" w:rsidRDefault="00B443DF" w:rsidP="005C000A">
      <w:pPr>
        <w:jc w:val="center"/>
        <w:rPr>
          <w:rFonts w:eastAsia="Times New Roman"/>
          <w:b/>
          <w:color w:val="000000"/>
          <w:sz w:val="44"/>
          <w:szCs w:val="44"/>
          <w:u w:val="single"/>
        </w:rPr>
      </w:pPr>
    </w:p>
    <w:p w:rsidR="00B443DF" w:rsidRDefault="00B443DF">
      <w:pPr>
        <w:spacing w:line="236" w:lineRule="auto"/>
        <w:ind w:firstLine="720"/>
        <w:jc w:val="both"/>
        <w:rPr>
          <w:sz w:val="24"/>
          <w:szCs w:val="24"/>
        </w:rPr>
        <w:sectPr w:rsidR="00B443DF" w:rsidSect="00360695">
          <w:footerReference w:type="default" r:id="rId10"/>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D9046F" w:rsidRDefault="00D9046F" w:rsidP="00D9046F">
      <w:pPr>
        <w:spacing w:line="302" w:lineRule="exact"/>
        <w:rPr>
          <w:sz w:val="20"/>
          <w:szCs w:val="20"/>
        </w:rPr>
      </w:pPr>
    </w:p>
    <w:p w:rsidR="00D9046F" w:rsidRDefault="00D9046F" w:rsidP="00D9046F">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D9046F" w:rsidRDefault="00D9046F" w:rsidP="00D9046F">
      <w:pPr>
        <w:spacing w:line="301" w:lineRule="exact"/>
        <w:rPr>
          <w:sz w:val="20"/>
          <w:szCs w:val="20"/>
        </w:rPr>
      </w:pPr>
    </w:p>
    <w:p w:rsidR="008A2A7D" w:rsidRDefault="00D9046F" w:rsidP="008A2A7D">
      <w:pPr>
        <w:jc w:val="center"/>
        <w:rPr>
          <w:rFonts w:eastAsia="Times New Roman"/>
          <w:b/>
          <w:color w:val="000000"/>
          <w:sz w:val="24"/>
          <w:szCs w:val="44"/>
          <w:u w:val="single"/>
        </w:rPr>
      </w:pPr>
      <w:r>
        <w:rPr>
          <w:rFonts w:eastAsia="Times New Roman"/>
          <w:b/>
          <w:bCs/>
          <w:sz w:val="26"/>
          <w:szCs w:val="26"/>
        </w:rPr>
        <w:t xml:space="preserve">(b). Brief Description of Works: </w:t>
      </w:r>
      <w:r w:rsidR="008A2A7D" w:rsidRPr="008A2A7D">
        <w:rPr>
          <w:rFonts w:eastAsia="Times New Roman"/>
          <w:b/>
          <w:color w:val="000000"/>
          <w:sz w:val="24"/>
          <w:szCs w:val="44"/>
          <w:u w:val="single"/>
        </w:rPr>
        <w:t xml:space="preserve">Conservation </w:t>
      </w:r>
      <w:proofErr w:type="gramStart"/>
      <w:r w:rsidR="008A2A7D" w:rsidRPr="008A2A7D">
        <w:rPr>
          <w:rFonts w:eastAsia="Times New Roman"/>
          <w:b/>
          <w:color w:val="000000"/>
          <w:sz w:val="24"/>
          <w:szCs w:val="44"/>
          <w:u w:val="single"/>
        </w:rPr>
        <w:t>And</w:t>
      </w:r>
      <w:proofErr w:type="gramEnd"/>
      <w:r w:rsidR="008A2A7D" w:rsidRPr="008A2A7D">
        <w:rPr>
          <w:rFonts w:eastAsia="Times New Roman"/>
          <w:b/>
          <w:color w:val="000000"/>
          <w:sz w:val="24"/>
          <w:szCs w:val="44"/>
          <w:u w:val="single"/>
        </w:rPr>
        <w:t xml:space="preserve"> Rehabilitation of </w:t>
      </w:r>
      <w:proofErr w:type="spellStart"/>
      <w:r w:rsidR="008A2A7D" w:rsidRPr="008A2A7D">
        <w:rPr>
          <w:rFonts w:eastAsia="Times New Roman"/>
          <w:b/>
          <w:color w:val="000000"/>
          <w:sz w:val="24"/>
          <w:szCs w:val="44"/>
          <w:u w:val="single"/>
        </w:rPr>
        <w:t>Shri</w:t>
      </w:r>
      <w:proofErr w:type="spellEnd"/>
      <w:r w:rsidR="008A2A7D" w:rsidRPr="008A2A7D">
        <w:rPr>
          <w:rFonts w:eastAsia="Times New Roman"/>
          <w:b/>
          <w:color w:val="000000"/>
          <w:sz w:val="24"/>
          <w:szCs w:val="44"/>
          <w:u w:val="single"/>
        </w:rPr>
        <w:t xml:space="preserve"> </w:t>
      </w:r>
      <w:proofErr w:type="spellStart"/>
      <w:r w:rsidR="008A2A7D" w:rsidRPr="008A2A7D">
        <w:rPr>
          <w:rFonts w:eastAsia="Times New Roman"/>
          <w:b/>
          <w:color w:val="000000"/>
          <w:sz w:val="24"/>
          <w:szCs w:val="44"/>
          <w:u w:val="single"/>
        </w:rPr>
        <w:t>Murli</w:t>
      </w:r>
      <w:proofErr w:type="spellEnd"/>
      <w:r w:rsidR="008A2A7D" w:rsidRPr="008A2A7D">
        <w:rPr>
          <w:rFonts w:eastAsia="Times New Roman"/>
          <w:b/>
          <w:color w:val="000000"/>
          <w:sz w:val="24"/>
          <w:szCs w:val="44"/>
          <w:u w:val="single"/>
        </w:rPr>
        <w:t xml:space="preserve"> </w:t>
      </w:r>
      <w:proofErr w:type="spellStart"/>
      <w:r w:rsidR="008A2A7D" w:rsidRPr="008A2A7D">
        <w:rPr>
          <w:rFonts w:eastAsia="Times New Roman"/>
          <w:b/>
          <w:color w:val="000000"/>
          <w:sz w:val="24"/>
          <w:szCs w:val="44"/>
          <w:u w:val="single"/>
        </w:rPr>
        <w:t>Mander</w:t>
      </w:r>
      <w:proofErr w:type="spellEnd"/>
      <w:r w:rsidR="008A2A7D" w:rsidRPr="008A2A7D">
        <w:rPr>
          <w:rFonts w:eastAsia="Times New Roman"/>
          <w:b/>
          <w:color w:val="000000"/>
          <w:sz w:val="24"/>
          <w:szCs w:val="44"/>
          <w:u w:val="single"/>
        </w:rPr>
        <w:t xml:space="preserve"> </w:t>
      </w:r>
    </w:p>
    <w:p w:rsidR="008A2A7D" w:rsidRPr="005C000A" w:rsidRDefault="008A2A7D" w:rsidP="008A2A7D">
      <w:pPr>
        <w:ind w:firstLine="720"/>
        <w:rPr>
          <w:rFonts w:eastAsia="Times New Roman"/>
          <w:b/>
          <w:color w:val="000000"/>
          <w:sz w:val="44"/>
          <w:szCs w:val="44"/>
          <w:u w:val="single"/>
        </w:rPr>
      </w:pPr>
      <w:proofErr w:type="spellStart"/>
      <w:proofErr w:type="gramStart"/>
      <w:r w:rsidRPr="008A2A7D">
        <w:rPr>
          <w:rFonts w:eastAsia="Times New Roman"/>
          <w:b/>
          <w:color w:val="000000"/>
          <w:sz w:val="24"/>
          <w:szCs w:val="44"/>
          <w:u w:val="single"/>
        </w:rPr>
        <w:t>chelhar</w:t>
      </w:r>
      <w:proofErr w:type="spellEnd"/>
      <w:proofErr w:type="gramEnd"/>
      <w:r w:rsidRPr="008A2A7D">
        <w:rPr>
          <w:rFonts w:eastAsia="Times New Roman"/>
          <w:b/>
          <w:color w:val="000000"/>
          <w:sz w:val="24"/>
          <w:szCs w:val="44"/>
          <w:u w:val="single"/>
        </w:rPr>
        <w:t xml:space="preserve"> </w:t>
      </w:r>
      <w:proofErr w:type="spellStart"/>
      <w:r w:rsidRPr="008A2A7D">
        <w:rPr>
          <w:rFonts w:eastAsia="Times New Roman"/>
          <w:b/>
          <w:color w:val="000000"/>
          <w:sz w:val="24"/>
          <w:szCs w:val="44"/>
          <w:u w:val="single"/>
        </w:rPr>
        <w:t>Distt</w:t>
      </w:r>
      <w:proofErr w:type="spellEnd"/>
      <w:r w:rsidRPr="008A2A7D">
        <w:rPr>
          <w:rFonts w:eastAsia="Times New Roman"/>
          <w:b/>
          <w:color w:val="000000"/>
          <w:sz w:val="24"/>
          <w:szCs w:val="44"/>
          <w:u w:val="single"/>
        </w:rPr>
        <w:t xml:space="preserve">: </w:t>
      </w:r>
      <w:proofErr w:type="spellStart"/>
      <w:r w:rsidRPr="008A2A7D">
        <w:rPr>
          <w:rFonts w:eastAsia="Times New Roman"/>
          <w:b/>
          <w:color w:val="000000"/>
          <w:sz w:val="24"/>
          <w:szCs w:val="44"/>
          <w:u w:val="single"/>
        </w:rPr>
        <w:t>Mithi</w:t>
      </w:r>
      <w:proofErr w:type="spellEnd"/>
      <w:r w:rsidRPr="008A2A7D">
        <w:rPr>
          <w:rFonts w:eastAsia="Times New Roman"/>
          <w:b/>
          <w:color w:val="000000"/>
          <w:sz w:val="24"/>
          <w:szCs w:val="44"/>
          <w:u w:val="single"/>
        </w:rPr>
        <w:t xml:space="preserve"> </w:t>
      </w:r>
      <w:proofErr w:type="spellStart"/>
      <w:r w:rsidRPr="008A2A7D">
        <w:rPr>
          <w:rFonts w:eastAsia="Times New Roman"/>
          <w:b/>
          <w:color w:val="000000"/>
          <w:sz w:val="24"/>
          <w:szCs w:val="44"/>
          <w:u w:val="single"/>
        </w:rPr>
        <w:t>Thar</w:t>
      </w:r>
      <w:proofErr w:type="spellEnd"/>
    </w:p>
    <w:p w:rsidR="00D9046F" w:rsidRDefault="00D9046F" w:rsidP="00D9046F">
      <w:pPr>
        <w:ind w:left="120"/>
        <w:rPr>
          <w:rFonts w:eastAsia="Times New Roman"/>
          <w:b/>
          <w:color w:val="000000"/>
          <w:sz w:val="24"/>
          <w:szCs w:val="44"/>
        </w:rPr>
      </w:pPr>
    </w:p>
    <w:p w:rsidR="00D9046F" w:rsidRDefault="00D9046F" w:rsidP="00D9046F">
      <w:pPr>
        <w:ind w:left="120"/>
        <w:rPr>
          <w:sz w:val="20"/>
          <w:szCs w:val="20"/>
        </w:rPr>
      </w:pP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D9046F" w:rsidRDefault="00D9046F" w:rsidP="00D9046F">
      <w:pPr>
        <w:spacing w:line="301" w:lineRule="exact"/>
        <w:rPr>
          <w:sz w:val="20"/>
          <w:szCs w:val="20"/>
        </w:rPr>
      </w:pPr>
    </w:p>
    <w:p w:rsidR="00D9046F" w:rsidRDefault="00D9046F" w:rsidP="00D9046F">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D9046F" w:rsidRDefault="00D9046F" w:rsidP="00D9046F">
      <w:pPr>
        <w:ind w:left="120"/>
        <w:rPr>
          <w:rFonts w:eastAsia="Times New Roman"/>
          <w:b/>
          <w:bCs/>
          <w:sz w:val="26"/>
          <w:szCs w:val="26"/>
        </w:rPr>
      </w:pPr>
    </w:p>
    <w:p w:rsidR="00D9046F" w:rsidRDefault="00D9046F" w:rsidP="00D9046F">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D9046F" w:rsidRDefault="00D9046F" w:rsidP="00D9046F">
      <w:pPr>
        <w:spacing w:line="299" w:lineRule="exact"/>
        <w:rPr>
          <w:sz w:val="20"/>
          <w:szCs w:val="20"/>
        </w:rPr>
      </w:pPr>
    </w:p>
    <w:p w:rsidR="00D9046F" w:rsidRDefault="00D9046F" w:rsidP="00D9046F">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D9046F" w:rsidRDefault="00D9046F" w:rsidP="00D9046F">
      <w:pPr>
        <w:spacing w:line="302" w:lineRule="exact"/>
        <w:rPr>
          <w:sz w:val="20"/>
          <w:szCs w:val="20"/>
        </w:rPr>
      </w:pPr>
    </w:p>
    <w:p w:rsidR="00D9046F" w:rsidRDefault="00D9046F" w:rsidP="00D9046F">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D9046F" w:rsidRDefault="00D9046F" w:rsidP="00D9046F">
      <w:pPr>
        <w:spacing w:line="306" w:lineRule="exact"/>
        <w:rPr>
          <w:sz w:val="20"/>
          <w:szCs w:val="20"/>
        </w:rPr>
      </w:pPr>
    </w:p>
    <w:p w:rsidR="00D9046F" w:rsidRDefault="00D9046F" w:rsidP="00D9046F">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D9046F" w:rsidRDefault="00D9046F" w:rsidP="00D9046F">
      <w:pPr>
        <w:spacing w:line="291" w:lineRule="exact"/>
        <w:rPr>
          <w:sz w:val="20"/>
          <w:szCs w:val="20"/>
        </w:rPr>
      </w:pPr>
    </w:p>
    <w:p w:rsidR="00D9046F" w:rsidRDefault="00D9046F" w:rsidP="00D9046F">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D9046F" w:rsidRDefault="00D9046F" w:rsidP="00D9046F">
      <w:pPr>
        <w:spacing w:line="306" w:lineRule="exact"/>
        <w:rPr>
          <w:sz w:val="20"/>
          <w:szCs w:val="20"/>
        </w:rPr>
      </w:pPr>
    </w:p>
    <w:p w:rsidR="00D9046F" w:rsidRDefault="00D9046F" w:rsidP="00D9046F">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D9046F" w:rsidRDefault="00D9046F" w:rsidP="00D9046F">
      <w:pPr>
        <w:spacing w:line="299" w:lineRule="exact"/>
        <w:rPr>
          <w:sz w:val="20"/>
          <w:szCs w:val="20"/>
        </w:rPr>
      </w:pPr>
    </w:p>
    <w:p w:rsidR="00D9046F" w:rsidRDefault="00D9046F" w:rsidP="00D9046F">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8A2A7D">
        <w:rPr>
          <w:rFonts w:eastAsia="Times New Roman"/>
          <w:b/>
          <w:bCs/>
          <w:sz w:val="26"/>
          <w:szCs w:val="26"/>
        </w:rPr>
        <w:t>08</w:t>
      </w:r>
      <w:r>
        <w:rPr>
          <w:rFonts w:eastAsia="Times New Roman"/>
          <w:b/>
          <w:bCs/>
          <w:sz w:val="26"/>
          <w:szCs w:val="26"/>
        </w:rPr>
        <w:t>-0</w:t>
      </w:r>
      <w:r w:rsidR="008A2A7D">
        <w:rPr>
          <w:rFonts w:eastAsia="Times New Roman"/>
          <w:b/>
          <w:bCs/>
          <w:sz w:val="26"/>
          <w:szCs w:val="26"/>
        </w:rPr>
        <w:t>2</w:t>
      </w:r>
      <w:r>
        <w:rPr>
          <w:rFonts w:eastAsia="Times New Roman"/>
          <w:b/>
          <w:bCs/>
          <w:sz w:val="26"/>
          <w:szCs w:val="26"/>
        </w:rPr>
        <w:t>-2017</w:t>
      </w:r>
    </w:p>
    <w:p w:rsidR="00D9046F" w:rsidRDefault="00D9046F" w:rsidP="00D9046F">
      <w:pPr>
        <w:spacing w:line="301" w:lineRule="exact"/>
        <w:rPr>
          <w:sz w:val="20"/>
          <w:szCs w:val="20"/>
        </w:rPr>
      </w:pPr>
    </w:p>
    <w:p w:rsidR="00D9046F" w:rsidRDefault="00D9046F" w:rsidP="00D9046F">
      <w:pPr>
        <w:ind w:left="120"/>
        <w:rPr>
          <w:sz w:val="20"/>
          <w:szCs w:val="20"/>
        </w:rPr>
      </w:pPr>
      <w:r>
        <w:rPr>
          <w:rFonts w:eastAsia="Times New Roman"/>
          <w:b/>
          <w:bCs/>
          <w:sz w:val="26"/>
          <w:szCs w:val="26"/>
        </w:rPr>
        <w:t>(j). Venue, T</w:t>
      </w:r>
      <w:r w:rsidR="008A2A7D">
        <w:rPr>
          <w:rFonts w:eastAsia="Times New Roman"/>
          <w:b/>
          <w:bCs/>
          <w:sz w:val="26"/>
          <w:szCs w:val="26"/>
        </w:rPr>
        <w:t>ime, and Date of Bid Opening</w:t>
      </w:r>
      <w:proofErr w:type="gramStart"/>
      <w:r w:rsidR="008A2A7D">
        <w:rPr>
          <w:rFonts w:eastAsia="Times New Roman"/>
          <w:b/>
          <w:bCs/>
          <w:sz w:val="26"/>
          <w:szCs w:val="26"/>
        </w:rPr>
        <w:t>:-</w:t>
      </w:r>
      <w:proofErr w:type="gramEnd"/>
      <w:r w:rsidR="008A2A7D">
        <w:rPr>
          <w:rFonts w:eastAsia="Times New Roman"/>
          <w:b/>
          <w:bCs/>
          <w:sz w:val="26"/>
          <w:szCs w:val="26"/>
        </w:rPr>
        <w:t xml:space="preserve"> </w:t>
      </w:r>
      <w:r>
        <w:rPr>
          <w:rFonts w:eastAsia="Times New Roman"/>
          <w:b/>
          <w:bCs/>
          <w:sz w:val="26"/>
          <w:szCs w:val="26"/>
        </w:rPr>
        <w:t>0</w:t>
      </w:r>
      <w:r w:rsidR="008A2A7D">
        <w:rPr>
          <w:rFonts w:eastAsia="Times New Roman"/>
          <w:b/>
          <w:bCs/>
          <w:sz w:val="26"/>
          <w:szCs w:val="26"/>
        </w:rPr>
        <w:t>8</w:t>
      </w:r>
      <w:r>
        <w:rPr>
          <w:rFonts w:eastAsia="Times New Roman"/>
          <w:b/>
          <w:bCs/>
          <w:sz w:val="26"/>
          <w:szCs w:val="26"/>
        </w:rPr>
        <w:t>-0</w:t>
      </w:r>
      <w:r w:rsidR="008A2A7D">
        <w:rPr>
          <w:rFonts w:eastAsia="Times New Roman"/>
          <w:b/>
          <w:bCs/>
          <w:sz w:val="26"/>
          <w:szCs w:val="26"/>
        </w:rPr>
        <w:t>2</w:t>
      </w:r>
      <w:r>
        <w:rPr>
          <w:rFonts w:eastAsia="Times New Roman"/>
          <w:b/>
          <w:bCs/>
          <w:sz w:val="26"/>
          <w:szCs w:val="26"/>
        </w:rPr>
        <w:t xml:space="preserve">-2017 </w:t>
      </w:r>
    </w:p>
    <w:p w:rsidR="00D9046F" w:rsidRDefault="00D9046F" w:rsidP="00D9046F">
      <w:pPr>
        <w:spacing w:line="299" w:lineRule="exact"/>
        <w:rPr>
          <w:sz w:val="20"/>
          <w:szCs w:val="20"/>
        </w:rPr>
      </w:pPr>
    </w:p>
    <w:p w:rsidR="00D9046F" w:rsidRDefault="00D9046F" w:rsidP="00D9046F">
      <w:pPr>
        <w:ind w:left="120"/>
        <w:rPr>
          <w:sz w:val="20"/>
          <w:szCs w:val="20"/>
        </w:rPr>
      </w:pPr>
      <w:r>
        <w:rPr>
          <w:rFonts w:eastAsia="Times New Roman"/>
          <w:b/>
          <w:bCs/>
          <w:sz w:val="26"/>
          <w:szCs w:val="26"/>
        </w:rPr>
        <w:t>(k). Time for Completion from written order of commence: - 12 Month</w:t>
      </w:r>
    </w:p>
    <w:p w:rsidR="00D9046F" w:rsidRDefault="00D9046F" w:rsidP="00D9046F">
      <w:pPr>
        <w:spacing w:line="306" w:lineRule="exact"/>
        <w:rPr>
          <w:sz w:val="20"/>
          <w:szCs w:val="20"/>
        </w:rPr>
      </w:pPr>
    </w:p>
    <w:p w:rsidR="00D9046F" w:rsidRDefault="00D9046F" w:rsidP="00D9046F">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D9046F" w:rsidRDefault="00D9046F" w:rsidP="00D9046F">
      <w:pPr>
        <w:spacing w:line="14" w:lineRule="exact"/>
        <w:rPr>
          <w:sz w:val="20"/>
          <w:szCs w:val="20"/>
        </w:rPr>
      </w:pPr>
      <w:bookmarkStart w:id="3" w:name="_GoBack"/>
      <w:bookmarkEnd w:id="3"/>
    </w:p>
    <w:p w:rsidR="00D9046F" w:rsidRDefault="00D9046F" w:rsidP="00D9046F">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D9046F" w:rsidRDefault="00D9046F" w:rsidP="00D9046F">
      <w:pPr>
        <w:spacing w:line="200" w:lineRule="exact"/>
        <w:rPr>
          <w:sz w:val="20"/>
          <w:szCs w:val="20"/>
        </w:rPr>
      </w:pPr>
    </w:p>
    <w:p w:rsidR="00D9046F" w:rsidRDefault="00D9046F" w:rsidP="00D9046F">
      <w:pPr>
        <w:spacing w:line="398" w:lineRule="exact"/>
        <w:rPr>
          <w:sz w:val="20"/>
          <w:szCs w:val="20"/>
        </w:rPr>
      </w:pPr>
    </w:p>
    <w:p w:rsidR="00D9046F" w:rsidRDefault="00D9046F" w:rsidP="00D9046F">
      <w:pPr>
        <w:spacing w:line="398" w:lineRule="exact"/>
        <w:rPr>
          <w:sz w:val="20"/>
          <w:szCs w:val="20"/>
        </w:rPr>
      </w:pPr>
    </w:p>
    <w:p w:rsidR="00D9046F" w:rsidRDefault="00D9046F" w:rsidP="00D9046F">
      <w:pPr>
        <w:spacing w:line="239" w:lineRule="auto"/>
        <w:ind w:left="1780"/>
        <w:rPr>
          <w:sz w:val="20"/>
          <w:szCs w:val="20"/>
        </w:rPr>
      </w:pPr>
      <w:r>
        <w:rPr>
          <w:rFonts w:eastAsia="Times New Roman"/>
          <w:sz w:val="26"/>
          <w:szCs w:val="26"/>
        </w:rPr>
        <w:t>(Executive Engineer/Authority issuing bidding document)</w:t>
      </w:r>
    </w:p>
    <w:p w:rsidR="00D9046F" w:rsidRDefault="00D9046F" w:rsidP="00D9046F">
      <w:pPr>
        <w:spacing w:line="200" w:lineRule="exact"/>
        <w:rPr>
          <w:sz w:val="20"/>
          <w:szCs w:val="20"/>
        </w:rPr>
      </w:pPr>
    </w:p>
    <w:p w:rsidR="00D9046F" w:rsidRDefault="00D9046F" w:rsidP="00D9046F">
      <w:pPr>
        <w:spacing w:line="200" w:lineRule="exact"/>
        <w:rPr>
          <w:sz w:val="20"/>
          <w:szCs w:val="20"/>
        </w:rPr>
      </w:pPr>
    </w:p>
    <w:p w:rsidR="00D9046F" w:rsidRDefault="00D9046F" w:rsidP="00D9046F">
      <w:pPr>
        <w:spacing w:line="398" w:lineRule="exact"/>
        <w:rPr>
          <w:sz w:val="20"/>
          <w:szCs w:val="20"/>
        </w:rPr>
      </w:pPr>
    </w:p>
    <w:p w:rsidR="00D9046F" w:rsidRDefault="00D9046F" w:rsidP="00D9046F">
      <w:pPr>
        <w:spacing w:line="398" w:lineRule="exact"/>
        <w:rPr>
          <w:sz w:val="20"/>
          <w:szCs w:val="20"/>
        </w:rPr>
      </w:pPr>
    </w:p>
    <w:p w:rsidR="00D9046F" w:rsidRDefault="00D9046F">
      <w:pPr>
        <w:ind w:left="3520"/>
        <w:rPr>
          <w:rFonts w:eastAsia="Times New Roman"/>
          <w:b/>
          <w:bCs/>
          <w:sz w:val="26"/>
          <w:szCs w:val="26"/>
          <w:u w:val="single"/>
        </w:rPr>
      </w:pPr>
      <w:bookmarkStart w:id="4" w:name="page5"/>
      <w:bookmarkEnd w:id="4"/>
    </w:p>
    <w:p w:rsidR="00B443DF" w:rsidRDefault="00D9046F">
      <w:pPr>
        <w:ind w:left="3520"/>
        <w:rPr>
          <w:sz w:val="20"/>
          <w:szCs w:val="20"/>
        </w:rPr>
      </w:pPr>
      <w:r>
        <w:rPr>
          <w:rFonts w:eastAsia="Times New Roman"/>
          <w:b/>
          <w:bCs/>
          <w:sz w:val="26"/>
          <w:szCs w:val="26"/>
          <w:u w:val="single"/>
        </w:rPr>
        <w:lastRenderedPageBreak/>
        <w:t>C</w:t>
      </w:r>
      <w:r w:rsidR="003E6C92">
        <w:rPr>
          <w:rFonts w:eastAsia="Times New Roman"/>
          <w:b/>
          <w:bCs/>
          <w:sz w:val="26"/>
          <w:szCs w:val="26"/>
          <w:u w:val="single"/>
        </w:rPr>
        <w:t>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3E6C92">
      <w:pPr>
        <w:ind w:left="120"/>
        <w:rPr>
          <w:sz w:val="20"/>
          <w:szCs w:val="20"/>
        </w:rPr>
      </w:pPr>
      <w:bookmarkStart w:id="6" w:name="page7"/>
      <w:bookmarkEnd w:id="6"/>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t>
      </w:r>
      <w:r>
        <w:rPr>
          <w:rFonts w:eastAsia="Times New Roman"/>
          <w:sz w:val="26"/>
          <w:szCs w:val="26"/>
        </w:rPr>
        <w:lastRenderedPageBreak/>
        <w:t>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 xml:space="preserve">reasonable notice of the intention of the Engineer-in-charge or his subordinate to visit the work shall have been given to the contractor, then he either himself be present to receive orders and </w:t>
      </w:r>
      <w:r>
        <w:rPr>
          <w:rFonts w:eastAsia="Times New Roman"/>
          <w:sz w:val="26"/>
          <w:szCs w:val="26"/>
        </w:rPr>
        <w:lastRenderedPageBreak/>
        <w:t>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rsidP="00D24231">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 xml:space="preserve">which cannot be amicably settled between the parties, , the decision of the Superintending Engineer of the circle/officer/one grade higher to awarding authority shall be final, </w:t>
      </w:r>
      <w:r>
        <w:rPr>
          <w:rFonts w:eastAsia="Times New Roman"/>
          <w:sz w:val="26"/>
          <w:szCs w:val="26"/>
        </w:rPr>
        <w:lastRenderedPageBreak/>
        <w:t>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516A41" w:rsidRDefault="003E6C92" w:rsidP="00D24231">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bookmarkStart w:id="10" w:name="page11"/>
      <w:bookmarkEnd w:id="10"/>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D24231" w:rsidRDefault="00D24231">
      <w:pPr>
        <w:spacing w:line="234" w:lineRule="auto"/>
        <w:ind w:left="120" w:right="100"/>
        <w:jc w:val="both"/>
        <w:rPr>
          <w:rFonts w:eastAsia="Times New Roman"/>
          <w:b/>
          <w:bCs/>
          <w:sz w:val="26"/>
          <w:szCs w:val="26"/>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D24231" w:rsidRDefault="00D24231">
      <w:pPr>
        <w:spacing w:line="238" w:lineRule="auto"/>
        <w:ind w:left="120" w:right="100"/>
        <w:jc w:val="both"/>
        <w:rPr>
          <w:rFonts w:eastAsia="Times New Roman"/>
          <w:b/>
          <w:bCs/>
          <w:sz w:val="26"/>
          <w:szCs w:val="26"/>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 xml:space="preserve">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w:t>
      </w:r>
      <w:r>
        <w:rPr>
          <w:rFonts w:eastAsia="Times New Roman"/>
          <w:sz w:val="26"/>
          <w:szCs w:val="26"/>
        </w:rPr>
        <w:lastRenderedPageBreak/>
        <w:t>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1423" w:type="dxa"/>
        <w:tblInd w:w="18" w:type="dxa"/>
        <w:tblLook w:val="04A0" w:firstRow="1" w:lastRow="0" w:firstColumn="1" w:lastColumn="0" w:noHBand="0" w:noVBand="1"/>
      </w:tblPr>
      <w:tblGrid>
        <w:gridCol w:w="90"/>
        <w:gridCol w:w="180"/>
        <w:gridCol w:w="763"/>
        <w:gridCol w:w="1066"/>
        <w:gridCol w:w="770"/>
        <w:gridCol w:w="2564"/>
        <w:gridCol w:w="1140"/>
        <w:gridCol w:w="701"/>
        <w:gridCol w:w="279"/>
        <w:gridCol w:w="960"/>
        <w:gridCol w:w="30"/>
        <w:gridCol w:w="921"/>
        <w:gridCol w:w="449"/>
        <w:gridCol w:w="286"/>
        <w:gridCol w:w="226"/>
        <w:gridCol w:w="440"/>
        <w:gridCol w:w="558"/>
      </w:tblGrid>
      <w:tr w:rsidR="00AB76BD" w:rsidRPr="00AB76BD" w:rsidTr="00D24231">
        <w:trPr>
          <w:gridAfter w:val="1"/>
          <w:wAfter w:w="558" w:type="dxa"/>
          <w:trHeight w:val="315"/>
        </w:trPr>
        <w:tc>
          <w:tcPr>
            <w:tcW w:w="10865" w:type="dxa"/>
            <w:gridSpan w:val="16"/>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D24231" w:rsidRDefault="00D24231"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t xml:space="preserve">Serial No. </w:t>
            </w:r>
            <w:r w:rsidR="005C000A">
              <w:rPr>
                <w:rFonts w:eastAsia="Times New Roman"/>
                <w:b/>
                <w:bCs/>
                <w:color w:val="000000"/>
                <w:sz w:val="28"/>
                <w:szCs w:val="24"/>
                <w:u w:val="single"/>
              </w:rPr>
              <w:t>9</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1C0CB6" w:rsidRPr="00AB76BD" w:rsidTr="00D24231">
        <w:trPr>
          <w:gridBefore w:val="1"/>
          <w:gridAfter w:val="2"/>
          <w:wBefore w:w="90" w:type="dxa"/>
          <w:wAfter w:w="998" w:type="dxa"/>
          <w:trHeight w:val="315"/>
        </w:trPr>
        <w:tc>
          <w:tcPr>
            <w:tcW w:w="10335" w:type="dxa"/>
            <w:gridSpan w:val="14"/>
            <w:tcBorders>
              <w:top w:val="nil"/>
              <w:left w:val="nil"/>
              <w:bottom w:val="nil"/>
              <w:right w:val="nil"/>
            </w:tcBorders>
            <w:shd w:val="clear" w:color="auto" w:fill="auto"/>
            <w:noWrap/>
            <w:vAlign w:val="center"/>
            <w:hideMark/>
          </w:tcPr>
          <w:p w:rsidR="005C000A" w:rsidRDefault="005C000A" w:rsidP="00273BC6">
            <w:pPr>
              <w:jc w:val="center"/>
              <w:rPr>
                <w:rFonts w:eastAsia="Times New Roman"/>
                <w:b/>
                <w:bCs/>
                <w:color w:val="000000"/>
                <w:sz w:val="28"/>
                <w:szCs w:val="24"/>
                <w:u w:val="single"/>
              </w:rPr>
            </w:pPr>
            <w:r w:rsidRPr="005C000A">
              <w:rPr>
                <w:rFonts w:eastAsia="Times New Roman"/>
                <w:b/>
                <w:bCs/>
                <w:color w:val="000000"/>
                <w:sz w:val="28"/>
                <w:szCs w:val="24"/>
                <w:u w:val="single"/>
              </w:rPr>
              <w:lastRenderedPageBreak/>
              <w:t xml:space="preserve">Conservation And Rehabilitation of </w:t>
            </w:r>
            <w:proofErr w:type="spellStart"/>
            <w:r w:rsidRPr="005C000A">
              <w:rPr>
                <w:rFonts w:eastAsia="Times New Roman"/>
                <w:b/>
                <w:bCs/>
                <w:color w:val="000000"/>
                <w:sz w:val="28"/>
                <w:szCs w:val="24"/>
                <w:u w:val="single"/>
              </w:rPr>
              <w:t>Shri</w:t>
            </w:r>
            <w:proofErr w:type="spellEnd"/>
            <w:r w:rsidRPr="005C000A">
              <w:rPr>
                <w:rFonts w:eastAsia="Times New Roman"/>
                <w:b/>
                <w:bCs/>
                <w:color w:val="000000"/>
                <w:sz w:val="28"/>
                <w:szCs w:val="24"/>
                <w:u w:val="single"/>
              </w:rPr>
              <w:t xml:space="preserve"> </w:t>
            </w:r>
            <w:proofErr w:type="spellStart"/>
            <w:r w:rsidRPr="005C000A">
              <w:rPr>
                <w:rFonts w:eastAsia="Times New Roman"/>
                <w:b/>
                <w:bCs/>
                <w:color w:val="000000"/>
                <w:sz w:val="28"/>
                <w:szCs w:val="24"/>
                <w:u w:val="single"/>
              </w:rPr>
              <w:t>Murli</w:t>
            </w:r>
            <w:proofErr w:type="spellEnd"/>
            <w:r w:rsidRPr="005C000A">
              <w:rPr>
                <w:rFonts w:eastAsia="Times New Roman"/>
                <w:b/>
                <w:bCs/>
                <w:color w:val="000000"/>
                <w:sz w:val="28"/>
                <w:szCs w:val="24"/>
                <w:u w:val="single"/>
              </w:rPr>
              <w:t xml:space="preserve"> </w:t>
            </w:r>
            <w:proofErr w:type="spellStart"/>
            <w:r w:rsidRPr="005C000A">
              <w:rPr>
                <w:rFonts w:eastAsia="Times New Roman"/>
                <w:b/>
                <w:bCs/>
                <w:color w:val="000000"/>
                <w:sz w:val="28"/>
                <w:szCs w:val="24"/>
                <w:u w:val="single"/>
              </w:rPr>
              <w:t>Mander</w:t>
            </w:r>
            <w:proofErr w:type="spellEnd"/>
            <w:r w:rsidRPr="005C000A">
              <w:rPr>
                <w:rFonts w:eastAsia="Times New Roman"/>
                <w:b/>
                <w:bCs/>
                <w:color w:val="000000"/>
                <w:sz w:val="28"/>
                <w:szCs w:val="24"/>
                <w:u w:val="single"/>
              </w:rPr>
              <w:t xml:space="preserve"> </w:t>
            </w:r>
            <w:proofErr w:type="spellStart"/>
            <w:r w:rsidRPr="005C000A">
              <w:rPr>
                <w:rFonts w:eastAsia="Times New Roman"/>
                <w:b/>
                <w:bCs/>
                <w:color w:val="000000"/>
                <w:sz w:val="28"/>
                <w:szCs w:val="24"/>
                <w:u w:val="single"/>
              </w:rPr>
              <w:t>chelhar</w:t>
            </w:r>
            <w:proofErr w:type="spellEnd"/>
            <w:r w:rsidRPr="005C000A">
              <w:rPr>
                <w:rFonts w:eastAsia="Times New Roman"/>
                <w:b/>
                <w:bCs/>
                <w:color w:val="000000"/>
                <w:sz w:val="28"/>
                <w:szCs w:val="24"/>
                <w:u w:val="single"/>
              </w:rPr>
              <w:t xml:space="preserve"> </w:t>
            </w:r>
            <w:proofErr w:type="spellStart"/>
            <w:r w:rsidRPr="005C000A">
              <w:rPr>
                <w:rFonts w:eastAsia="Times New Roman"/>
                <w:b/>
                <w:bCs/>
                <w:color w:val="000000"/>
                <w:sz w:val="28"/>
                <w:szCs w:val="24"/>
                <w:u w:val="single"/>
              </w:rPr>
              <w:t>Distt</w:t>
            </w:r>
            <w:proofErr w:type="spellEnd"/>
            <w:r w:rsidRPr="005C000A">
              <w:rPr>
                <w:rFonts w:eastAsia="Times New Roman"/>
                <w:b/>
                <w:bCs/>
                <w:color w:val="000000"/>
                <w:sz w:val="28"/>
                <w:szCs w:val="24"/>
                <w:u w:val="single"/>
              </w:rPr>
              <w:t xml:space="preserve">: </w:t>
            </w:r>
          </w:p>
          <w:p w:rsidR="001C0CB6" w:rsidRPr="00273BC6" w:rsidRDefault="00D24231" w:rsidP="00273BC6">
            <w:pPr>
              <w:jc w:val="center"/>
              <w:rPr>
                <w:rFonts w:eastAsia="Times New Roman"/>
                <w:b/>
                <w:bCs/>
                <w:color w:val="000000"/>
                <w:sz w:val="28"/>
                <w:szCs w:val="24"/>
                <w:u w:val="single"/>
              </w:rPr>
            </w:pPr>
            <w:proofErr w:type="spellStart"/>
            <w:r>
              <w:rPr>
                <w:rFonts w:eastAsia="Times New Roman"/>
                <w:b/>
                <w:bCs/>
                <w:color w:val="000000"/>
                <w:sz w:val="28"/>
                <w:szCs w:val="24"/>
                <w:u w:val="single"/>
              </w:rPr>
              <w:t>Mithi</w:t>
            </w:r>
            <w:proofErr w:type="spellEnd"/>
            <w:r>
              <w:rPr>
                <w:rFonts w:eastAsia="Times New Roman"/>
                <w:b/>
                <w:bCs/>
                <w:color w:val="000000"/>
                <w:sz w:val="28"/>
                <w:szCs w:val="24"/>
                <w:u w:val="single"/>
              </w:rPr>
              <w:t xml:space="preserve"> </w:t>
            </w:r>
            <w:proofErr w:type="spellStart"/>
            <w:r>
              <w:rPr>
                <w:rFonts w:eastAsia="Times New Roman"/>
                <w:b/>
                <w:bCs/>
                <w:color w:val="000000"/>
                <w:sz w:val="28"/>
                <w:szCs w:val="24"/>
                <w:u w:val="single"/>
              </w:rPr>
              <w:t>Thar</w:t>
            </w:r>
            <w:proofErr w:type="spellEnd"/>
          </w:p>
        </w:tc>
      </w:tr>
      <w:tr w:rsidR="00AB76BD" w:rsidRPr="00AB76BD" w:rsidTr="00D24231">
        <w:trPr>
          <w:gridBefore w:val="4"/>
          <w:wBefore w:w="2099"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AB76BD">
            <w:pPr>
              <w:rPr>
                <w:rFonts w:eastAsia="Times New Roman"/>
                <w:b/>
                <w:bCs/>
                <w:color w:val="000000"/>
                <w:sz w:val="24"/>
                <w:szCs w:val="24"/>
              </w:rPr>
            </w:pPr>
          </w:p>
          <w:p w:rsidR="003C78FF" w:rsidRPr="00AB76BD" w:rsidRDefault="003C78FF"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D24231">
        <w:trPr>
          <w:gridAfter w:val="1"/>
          <w:wAfter w:w="558" w:type="dxa"/>
          <w:trHeight w:val="963"/>
        </w:trPr>
        <w:tc>
          <w:tcPr>
            <w:tcW w:w="10865" w:type="dxa"/>
            <w:gridSpan w:val="16"/>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1C0CB6" w:rsidRPr="001C0CB6" w:rsidTr="00D24231">
        <w:trPr>
          <w:gridBefore w:val="2"/>
          <w:gridAfter w:val="4"/>
          <w:wBefore w:w="270" w:type="dxa"/>
          <w:wAfter w:w="1510" w:type="dxa"/>
          <w:trHeight w:val="31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5C000A" w:rsidRPr="001C0CB6" w:rsidTr="00D24231">
        <w:trPr>
          <w:gridBefore w:val="2"/>
          <w:gridAfter w:val="4"/>
          <w:wBefore w:w="270" w:type="dxa"/>
          <w:wAfter w:w="1510" w:type="dxa"/>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5C000A" w:rsidRPr="001C0CB6" w:rsidRDefault="005C000A"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5C000A" w:rsidRDefault="005C000A">
            <w:pPr>
              <w:jc w:val="center"/>
              <w:rPr>
                <w:color w:val="000000"/>
                <w:sz w:val="24"/>
                <w:szCs w:val="24"/>
              </w:rPr>
            </w:pPr>
            <w:r>
              <w:rPr>
                <w:color w:val="000000"/>
              </w:rPr>
              <w:t>5796.80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r>
      <w:tr w:rsidR="005C000A" w:rsidRPr="001C0CB6" w:rsidTr="00D24231">
        <w:trPr>
          <w:gridBefore w:val="2"/>
          <w:gridAfter w:val="4"/>
          <w:wBefore w:w="270" w:type="dxa"/>
          <w:wAfter w:w="1510" w:type="dxa"/>
          <w:trHeight w:val="220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5C000A" w:rsidRPr="001C0CB6" w:rsidRDefault="005C000A"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5C000A" w:rsidRDefault="005C000A">
            <w:pPr>
              <w:jc w:val="center"/>
              <w:rPr>
                <w:color w:val="000000"/>
                <w:sz w:val="24"/>
                <w:szCs w:val="24"/>
              </w:rPr>
            </w:pPr>
            <w:r>
              <w:rPr>
                <w:color w:val="000000"/>
              </w:rPr>
              <w:t>4098.18</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r>
      <w:tr w:rsidR="005C000A" w:rsidRPr="001C0CB6" w:rsidTr="00D24231">
        <w:trPr>
          <w:gridBefore w:val="2"/>
          <w:gridAfter w:val="4"/>
          <w:wBefore w:w="270" w:type="dxa"/>
          <w:wAfter w:w="1510" w:type="dxa"/>
          <w:trHeight w:val="126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5C000A" w:rsidRPr="001C0CB6" w:rsidRDefault="005C000A"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5C000A" w:rsidRDefault="005C000A">
            <w:pPr>
              <w:jc w:val="center"/>
              <w:rPr>
                <w:color w:val="000000"/>
                <w:sz w:val="24"/>
                <w:szCs w:val="24"/>
              </w:rPr>
            </w:pPr>
            <w:r>
              <w:rPr>
                <w:color w:val="000000"/>
              </w:rPr>
              <w:t>1945.00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r>
      <w:tr w:rsidR="005C000A" w:rsidRPr="001C0CB6" w:rsidTr="00D24231">
        <w:trPr>
          <w:gridBefore w:val="2"/>
          <w:gridAfter w:val="4"/>
          <w:wBefore w:w="270" w:type="dxa"/>
          <w:wAfter w:w="1510" w:type="dxa"/>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5C000A" w:rsidRPr="001C0CB6" w:rsidRDefault="005C000A" w:rsidP="001C0CB6">
            <w:pPr>
              <w:rPr>
                <w:rFonts w:eastAsia="Times New Roman"/>
                <w:color w:val="000000"/>
                <w:sz w:val="24"/>
                <w:szCs w:val="24"/>
              </w:rPr>
            </w:pPr>
            <w:r w:rsidRPr="001C0CB6">
              <w:rPr>
                <w:rFonts w:eastAsia="Times New Roman"/>
                <w:color w:val="000000"/>
                <w:sz w:val="24"/>
                <w:szCs w:val="24"/>
              </w:rPr>
              <w:t xml:space="preserve">Providing &amp; </w:t>
            </w:r>
            <w:proofErr w:type="gramStart"/>
            <w:r w:rsidRPr="001C0CB6">
              <w:rPr>
                <w:rFonts w:eastAsia="Times New Roman"/>
                <w:color w:val="000000"/>
                <w:sz w:val="24"/>
                <w:szCs w:val="24"/>
              </w:rPr>
              <w:t>laying  ½</w:t>
            </w:r>
            <w:proofErr w:type="gramEnd"/>
            <w:r w:rsidRPr="001C0CB6">
              <w:rPr>
                <w:rFonts w:eastAsia="Times New Roman"/>
                <w:color w:val="000000"/>
                <w:sz w:val="24"/>
                <w:szCs w:val="24"/>
              </w:rPr>
              <w:t xml:space="preserve">" thick lime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xml:space="preserve"> on wall ceiling of dome with !; Lime . 1: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1: Sand (1:1:1)</w:t>
            </w:r>
          </w:p>
        </w:tc>
        <w:tc>
          <w:tcPr>
            <w:tcW w:w="1140" w:type="dxa"/>
            <w:tcBorders>
              <w:top w:val="nil"/>
              <w:left w:val="nil"/>
              <w:bottom w:val="single" w:sz="4" w:space="0" w:color="auto"/>
              <w:right w:val="single" w:sz="4" w:space="0" w:color="auto"/>
            </w:tcBorders>
            <w:shd w:val="clear" w:color="auto" w:fill="auto"/>
            <w:noWrap/>
            <w:vAlign w:val="center"/>
            <w:hideMark/>
          </w:tcPr>
          <w:p w:rsidR="005C000A" w:rsidRDefault="005C000A">
            <w:pPr>
              <w:jc w:val="center"/>
              <w:rPr>
                <w:color w:val="000000"/>
                <w:sz w:val="24"/>
                <w:szCs w:val="24"/>
              </w:rPr>
            </w:pPr>
            <w:r>
              <w:rPr>
                <w:color w:val="000000"/>
              </w:rPr>
              <w:t>1365.00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5C000A" w:rsidRPr="001C0CB6" w:rsidRDefault="005C000A" w:rsidP="001C0CB6">
            <w:pPr>
              <w:jc w:val="center"/>
              <w:rPr>
                <w:rFonts w:eastAsia="Times New Roman"/>
                <w:color w:val="000000"/>
                <w:sz w:val="24"/>
                <w:szCs w:val="24"/>
              </w:rPr>
            </w:pPr>
          </w:p>
        </w:tc>
      </w:tr>
      <w:tr w:rsidR="001C0CB6" w:rsidRPr="001C0CB6" w:rsidTr="00D24231">
        <w:trPr>
          <w:gridBefore w:val="2"/>
          <w:gridAfter w:val="4"/>
          <w:wBefore w:w="270" w:type="dxa"/>
          <w:wAfter w:w="1510" w:type="dxa"/>
          <w:trHeight w:val="315"/>
        </w:trPr>
        <w:tc>
          <w:tcPr>
            <w:tcW w:w="763" w:type="dxa"/>
            <w:tcBorders>
              <w:top w:val="nil"/>
              <w:left w:val="nil"/>
              <w:bottom w:val="nil"/>
              <w:right w:val="nil"/>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1C0CB6" w:rsidRPr="001C0CB6" w:rsidRDefault="001C0CB6"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1C0CB6" w:rsidRPr="001C0CB6" w:rsidRDefault="001C0CB6"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lastRenderedPageBreak/>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36E" w:rsidRDefault="0040736E" w:rsidP="0042482E">
      <w:r>
        <w:separator/>
      </w:r>
    </w:p>
  </w:endnote>
  <w:endnote w:type="continuationSeparator" w:id="0">
    <w:p w:rsidR="0040736E" w:rsidRDefault="0040736E"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8A2A7D" w:rsidRPr="008A2A7D">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36E" w:rsidRDefault="0040736E" w:rsidP="0042482E">
      <w:r>
        <w:separator/>
      </w:r>
    </w:p>
  </w:footnote>
  <w:footnote w:type="continuationSeparator" w:id="0">
    <w:p w:rsidR="0040736E" w:rsidRDefault="0040736E"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11007A"/>
    <w:rsid w:val="00153E93"/>
    <w:rsid w:val="001C0CB6"/>
    <w:rsid w:val="00273BC6"/>
    <w:rsid w:val="002E75D1"/>
    <w:rsid w:val="00360695"/>
    <w:rsid w:val="003C78FF"/>
    <w:rsid w:val="003E6C92"/>
    <w:rsid w:val="0040736E"/>
    <w:rsid w:val="0042482E"/>
    <w:rsid w:val="004B5FBB"/>
    <w:rsid w:val="00516A41"/>
    <w:rsid w:val="00526872"/>
    <w:rsid w:val="00547E14"/>
    <w:rsid w:val="005A3E57"/>
    <w:rsid w:val="005C000A"/>
    <w:rsid w:val="00634F7C"/>
    <w:rsid w:val="00674FB9"/>
    <w:rsid w:val="006C4728"/>
    <w:rsid w:val="00724049"/>
    <w:rsid w:val="00732BC7"/>
    <w:rsid w:val="00744E02"/>
    <w:rsid w:val="00811008"/>
    <w:rsid w:val="0086289D"/>
    <w:rsid w:val="008879BF"/>
    <w:rsid w:val="008A2A7D"/>
    <w:rsid w:val="00A16909"/>
    <w:rsid w:val="00AB76BD"/>
    <w:rsid w:val="00AD365C"/>
    <w:rsid w:val="00AF7AFE"/>
    <w:rsid w:val="00B00D5D"/>
    <w:rsid w:val="00B443DF"/>
    <w:rsid w:val="00C12A83"/>
    <w:rsid w:val="00C91FCF"/>
    <w:rsid w:val="00D24231"/>
    <w:rsid w:val="00D56623"/>
    <w:rsid w:val="00D9046F"/>
    <w:rsid w:val="00E06271"/>
    <w:rsid w:val="00E4419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CCACD-B82E-4A9D-90DC-1BF758C8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3743</Words>
  <Characters>21341</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7</cp:revision>
  <cp:lastPrinted>2017-01-11T17:20:00Z</cp:lastPrinted>
  <dcterms:created xsi:type="dcterms:W3CDTF">2017-01-11T12:05:00Z</dcterms:created>
  <dcterms:modified xsi:type="dcterms:W3CDTF">2017-01-19T08:42:00Z</dcterms:modified>
</cp:coreProperties>
</file>