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65" w:rsidRPr="008B708B" w:rsidRDefault="000B0965" w:rsidP="000B0965">
      <w:pPr>
        <w:jc w:val="center"/>
        <w:rPr>
          <w:b/>
          <w:sz w:val="26"/>
        </w:rPr>
      </w:pPr>
      <w:r w:rsidRPr="008B708B">
        <w:rPr>
          <w:b/>
          <w:noProof/>
          <w:sz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34290</wp:posOffset>
            </wp:positionV>
            <wp:extent cx="820420" cy="680085"/>
            <wp:effectExtent l="19050" t="0" r="0" b="0"/>
            <wp:wrapSquare wrapText="bothSides"/>
            <wp:docPr id="6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708B">
        <w:rPr>
          <w:b/>
          <w:sz w:val="26"/>
        </w:rPr>
        <w:t>OFFICE OF THE EXECUTIVE ENGINEER, HIGHWAY DIVISION,</w:t>
      </w:r>
    </w:p>
    <w:p w:rsidR="000B0965" w:rsidRPr="008B708B" w:rsidRDefault="000B0965" w:rsidP="000B0965">
      <w:pPr>
        <w:jc w:val="center"/>
        <w:rPr>
          <w:b/>
          <w:sz w:val="26"/>
        </w:rPr>
      </w:pPr>
      <w:r w:rsidRPr="008B708B">
        <w:rPr>
          <w:b/>
          <w:sz w:val="26"/>
        </w:rPr>
        <w:t>SHAHEED BENAZIRABAD.</w:t>
      </w:r>
    </w:p>
    <w:p w:rsidR="000B0965" w:rsidRPr="008B708B" w:rsidRDefault="000B0965" w:rsidP="000B0965">
      <w:pPr>
        <w:rPr>
          <w:b/>
          <w:sz w:val="2"/>
          <w:u w:val="single"/>
        </w:rPr>
      </w:pPr>
    </w:p>
    <w:p w:rsidR="000B0965" w:rsidRPr="008B708B" w:rsidRDefault="000B0965" w:rsidP="000B0965">
      <w:pPr>
        <w:ind w:left="1440"/>
        <w:jc w:val="center"/>
        <w:rPr>
          <w:b/>
          <w:sz w:val="22"/>
          <w:u w:val="single"/>
        </w:rPr>
      </w:pPr>
      <w:r w:rsidRPr="008B708B">
        <w:rPr>
          <w:b/>
          <w:sz w:val="22"/>
          <w:u w:val="single"/>
        </w:rPr>
        <w:t>NO. TC/G-55/</w:t>
      </w:r>
      <w:r w:rsidR="002F49E8">
        <w:rPr>
          <w:b/>
          <w:sz w:val="22"/>
          <w:u w:val="single"/>
        </w:rPr>
        <w:t>1535</w:t>
      </w:r>
      <w:r w:rsidRPr="008B708B">
        <w:rPr>
          <w:b/>
          <w:sz w:val="22"/>
          <w:u w:val="single"/>
        </w:rPr>
        <w:t xml:space="preserve">      S.B.A                        Dated:</w:t>
      </w:r>
      <w:r w:rsidR="002F49E8">
        <w:rPr>
          <w:b/>
          <w:sz w:val="22"/>
          <w:u w:val="single"/>
        </w:rPr>
        <w:t xml:space="preserve"> </w:t>
      </w:r>
      <w:proofErr w:type="gramStart"/>
      <w:r w:rsidR="002F49E8">
        <w:rPr>
          <w:b/>
          <w:sz w:val="22"/>
          <w:u w:val="single"/>
        </w:rPr>
        <w:t>29</w:t>
      </w:r>
      <w:r w:rsidRPr="008B708B">
        <w:rPr>
          <w:b/>
          <w:sz w:val="22"/>
          <w:u w:val="single"/>
        </w:rPr>
        <w:t xml:space="preserve">  /</w:t>
      </w:r>
      <w:proofErr w:type="gramEnd"/>
      <w:r w:rsidRPr="008B708B">
        <w:rPr>
          <w:b/>
          <w:sz w:val="22"/>
          <w:u w:val="single"/>
        </w:rPr>
        <w:t xml:space="preserve"> </w:t>
      </w:r>
      <w:r w:rsidR="002F49E8">
        <w:rPr>
          <w:b/>
          <w:sz w:val="22"/>
          <w:u w:val="single"/>
        </w:rPr>
        <w:t>12</w:t>
      </w:r>
      <w:r w:rsidRPr="008B708B">
        <w:rPr>
          <w:b/>
          <w:sz w:val="22"/>
          <w:u w:val="single"/>
        </w:rPr>
        <w:t xml:space="preserve">  /2016</w:t>
      </w:r>
    </w:p>
    <w:p w:rsidR="000B0965" w:rsidRPr="00F53F5F" w:rsidRDefault="000B0965" w:rsidP="000B0965">
      <w:pPr>
        <w:rPr>
          <w:b/>
          <w:sz w:val="20"/>
        </w:rPr>
      </w:pPr>
      <w:r>
        <w:rPr>
          <w:b/>
          <w:sz w:val="20"/>
        </w:rPr>
        <w:t xml:space="preserve">         </w:t>
      </w:r>
      <w:r w:rsidRPr="00F53F5F">
        <w:rPr>
          <w:b/>
          <w:sz w:val="20"/>
        </w:rPr>
        <w:t xml:space="preserve">Address: Situated at Near </w:t>
      </w:r>
      <w:proofErr w:type="spellStart"/>
      <w:r w:rsidRPr="00F53F5F">
        <w:rPr>
          <w:b/>
          <w:sz w:val="20"/>
        </w:rPr>
        <w:t>Kazi</w:t>
      </w:r>
      <w:proofErr w:type="spellEnd"/>
      <w:r w:rsidRPr="00F53F5F">
        <w:rPr>
          <w:b/>
          <w:sz w:val="20"/>
        </w:rPr>
        <w:t xml:space="preserve"> Ahmed road.</w:t>
      </w:r>
    </w:p>
    <w:p w:rsidR="000B0965" w:rsidRDefault="000B0965" w:rsidP="000B0965">
      <w:pPr>
        <w:ind w:left="1440"/>
      </w:pPr>
      <w:r>
        <w:rPr>
          <w:b/>
          <w:sz w:val="20"/>
        </w:rPr>
        <w:t xml:space="preserve">       </w:t>
      </w:r>
      <w:r w:rsidRPr="00F53F5F">
        <w:rPr>
          <w:b/>
          <w:sz w:val="20"/>
        </w:rPr>
        <w:t>Phone No. 0244-9370133</w:t>
      </w:r>
      <w:r>
        <w:rPr>
          <w:b/>
          <w:sz w:val="20"/>
        </w:rPr>
        <w:t xml:space="preserve"> </w:t>
      </w:r>
      <w:r w:rsidRPr="00F53F5F">
        <w:rPr>
          <w:b/>
          <w:sz w:val="20"/>
        </w:rPr>
        <w:t>Fax No. 0244-366648</w:t>
      </w:r>
    </w:p>
    <w:p w:rsidR="000B0965" w:rsidRPr="008B708B" w:rsidRDefault="000B0965" w:rsidP="000B0965">
      <w:pPr>
        <w:rPr>
          <w:sz w:val="12"/>
        </w:rPr>
      </w:pPr>
    </w:p>
    <w:p w:rsidR="000B0965" w:rsidRPr="00F53F5F" w:rsidRDefault="000B0965" w:rsidP="000B0965">
      <w:pPr>
        <w:tabs>
          <w:tab w:val="left" w:pos="1708"/>
        </w:tabs>
        <w:rPr>
          <w:b/>
          <w:sz w:val="2"/>
        </w:rPr>
      </w:pPr>
    </w:p>
    <w:p w:rsidR="000B0965" w:rsidRPr="00355BA4" w:rsidRDefault="000B0965" w:rsidP="000B0965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“TO ACTIVATE ROADS AS ‘SERVICE’ TO PEOPLE</w:t>
      </w:r>
    </w:p>
    <w:p w:rsidR="000B0965" w:rsidRDefault="000B0965" w:rsidP="000B0965">
      <w:pPr>
        <w:tabs>
          <w:tab w:val="left" w:pos="1708"/>
        </w:tabs>
        <w:jc w:val="center"/>
        <w:rPr>
          <w:sz w:val="16"/>
        </w:rPr>
      </w:pPr>
      <w:r w:rsidRPr="00355BA4">
        <w:rPr>
          <w:sz w:val="16"/>
        </w:rPr>
        <w:t>AND TO OPEN UP THE PROVINCE BY MAXIMUM ACCESS”</w:t>
      </w:r>
    </w:p>
    <w:p w:rsidR="000B0965" w:rsidRPr="00BD2C4D" w:rsidRDefault="000B0965" w:rsidP="000B0965">
      <w:pPr>
        <w:rPr>
          <w:sz w:val="2"/>
        </w:rPr>
      </w:pPr>
    </w:p>
    <w:p w:rsidR="000B0965" w:rsidRDefault="000B0965" w:rsidP="000B0965">
      <w:pPr>
        <w:jc w:val="center"/>
        <w:rPr>
          <w:b/>
          <w:u w:val="single"/>
        </w:rPr>
      </w:pPr>
      <w:proofErr w:type="gramStart"/>
      <w:r w:rsidRPr="00C77A55">
        <w:rPr>
          <w:b/>
          <w:u w:val="single"/>
        </w:rPr>
        <w:t>NOTICE INVITING TENDERS.</w:t>
      </w:r>
      <w:proofErr w:type="gramEnd"/>
    </w:p>
    <w:p w:rsidR="000B0965" w:rsidRPr="006C2F0C" w:rsidRDefault="000B0965" w:rsidP="000B0965">
      <w:pPr>
        <w:jc w:val="center"/>
        <w:rPr>
          <w:b/>
          <w:sz w:val="4"/>
          <w:u w:val="single"/>
        </w:rPr>
      </w:pPr>
    </w:p>
    <w:p w:rsidR="000B0965" w:rsidRPr="008B708B" w:rsidRDefault="000B0965" w:rsidP="000B0965">
      <w:pPr>
        <w:ind w:left="-90" w:firstLine="90"/>
        <w:jc w:val="both"/>
        <w:rPr>
          <w:rFonts w:asciiTheme="majorHAnsi" w:hAnsiTheme="majorHAnsi" w:cs="Calibri"/>
          <w:sz w:val="18"/>
        </w:rPr>
      </w:pPr>
      <w:r>
        <w:rPr>
          <w:rFonts w:ascii="Book Antiqua" w:hAnsi="Book Antiqua" w:cs="Arial"/>
          <w:sz w:val="18"/>
        </w:rPr>
        <w:t xml:space="preserve">                       </w:t>
      </w:r>
      <w:r w:rsidRPr="008B708B">
        <w:rPr>
          <w:rFonts w:asciiTheme="majorHAnsi" w:hAnsiTheme="majorHAnsi" w:cs="Arial"/>
          <w:sz w:val="18"/>
        </w:rPr>
        <w:t xml:space="preserve">Sealed </w:t>
      </w:r>
      <w:r w:rsidRPr="008B708B">
        <w:rPr>
          <w:rFonts w:asciiTheme="majorHAnsi" w:hAnsiTheme="majorHAnsi" w:cs="Calibri"/>
          <w:sz w:val="18"/>
        </w:rPr>
        <w:t xml:space="preserve">Standard Bidding documents Forms issued to the eligible Bidders registered with Pakistan Engineering Council (PEC) in relevant Category </w:t>
      </w:r>
      <w:r w:rsidRPr="008B708B">
        <w:rPr>
          <w:rFonts w:asciiTheme="majorHAnsi" w:hAnsiTheme="majorHAnsi" w:cs="Calibri"/>
          <w:b/>
          <w:sz w:val="18"/>
        </w:rPr>
        <w:t>CE 01 &amp; CE 04,</w:t>
      </w:r>
      <w:r w:rsidRPr="008B708B">
        <w:rPr>
          <w:rFonts w:asciiTheme="majorHAnsi" w:hAnsiTheme="majorHAnsi" w:cs="Calibri"/>
          <w:sz w:val="18"/>
        </w:rPr>
        <w:t xml:space="preserve"> having experience of similar nature of Works for the following mentioned work as per </w:t>
      </w:r>
      <w:proofErr w:type="spellStart"/>
      <w:r w:rsidRPr="008B708B">
        <w:rPr>
          <w:rFonts w:asciiTheme="majorHAnsi" w:hAnsiTheme="majorHAnsi" w:cs="Calibri"/>
          <w:sz w:val="18"/>
        </w:rPr>
        <w:t>Sindh</w:t>
      </w:r>
      <w:proofErr w:type="spellEnd"/>
      <w:r w:rsidRPr="008B708B">
        <w:rPr>
          <w:rFonts w:asciiTheme="majorHAnsi" w:hAnsiTheme="majorHAnsi" w:cs="Calibri"/>
          <w:sz w:val="18"/>
        </w:rPr>
        <w:t xml:space="preserve"> Public Procurement Regularity Authority (SPPRA) Rules 2010.</w:t>
      </w:r>
    </w:p>
    <w:p w:rsidR="000B0965" w:rsidRPr="00BD2C4D" w:rsidRDefault="000B0965" w:rsidP="000B0965">
      <w:pPr>
        <w:ind w:left="-90" w:firstLine="90"/>
        <w:jc w:val="both"/>
        <w:rPr>
          <w:sz w:val="2"/>
        </w:rPr>
      </w:pPr>
    </w:p>
    <w:p w:rsidR="000B0965" w:rsidRPr="00FB3C08" w:rsidRDefault="000B0965" w:rsidP="000B0965">
      <w:pPr>
        <w:rPr>
          <w:sz w:val="6"/>
        </w:rPr>
      </w:pPr>
    </w:p>
    <w:tbl>
      <w:tblPr>
        <w:tblpPr w:leftFromText="180" w:rightFromText="180" w:vertAnchor="text" w:horzAnchor="margin" w:tblpXSpec="center" w:tblpYSpec="top"/>
        <w:tblW w:w="101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468"/>
        <w:gridCol w:w="5400"/>
        <w:gridCol w:w="1260"/>
        <w:gridCol w:w="1264"/>
        <w:gridCol w:w="741"/>
        <w:gridCol w:w="1050"/>
      </w:tblGrid>
      <w:tr w:rsidR="000B0965" w:rsidRPr="008B708B" w:rsidTr="00E73A52">
        <w:trPr>
          <w:trHeight w:val="328"/>
        </w:trPr>
        <w:tc>
          <w:tcPr>
            <w:tcW w:w="468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proofErr w:type="spellStart"/>
            <w:r w:rsidRPr="008B708B">
              <w:rPr>
                <w:rFonts w:ascii="Book Antiqua" w:hAnsi="Book Antiqua"/>
                <w:b/>
                <w:sz w:val="16"/>
                <w:szCs w:val="16"/>
              </w:rPr>
              <w:t>Sr</w:t>
            </w:r>
            <w:proofErr w:type="spellEnd"/>
            <w:r w:rsidRPr="008B708B">
              <w:rPr>
                <w:rFonts w:ascii="Book Antiqua" w:hAnsi="Book Antiqua"/>
                <w:b/>
                <w:sz w:val="16"/>
                <w:szCs w:val="16"/>
              </w:rPr>
              <w:t xml:space="preserve"> #</w:t>
            </w:r>
          </w:p>
        </w:tc>
        <w:tc>
          <w:tcPr>
            <w:tcW w:w="5400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Name of Work</w:t>
            </w:r>
          </w:p>
        </w:tc>
        <w:tc>
          <w:tcPr>
            <w:tcW w:w="1260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Estimated Cost</w:t>
            </w:r>
          </w:p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In (Million)</w:t>
            </w:r>
          </w:p>
        </w:tc>
        <w:tc>
          <w:tcPr>
            <w:tcW w:w="1264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Earnest Money 5%</w:t>
            </w:r>
          </w:p>
        </w:tc>
        <w:tc>
          <w:tcPr>
            <w:tcW w:w="741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Tender Fee</w:t>
            </w:r>
          </w:p>
        </w:tc>
        <w:tc>
          <w:tcPr>
            <w:tcW w:w="1050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Time Allowed</w:t>
            </w:r>
          </w:p>
        </w:tc>
      </w:tr>
      <w:tr w:rsidR="000B0965" w:rsidRPr="008B708B" w:rsidTr="00E73A52">
        <w:trPr>
          <w:trHeight w:val="328"/>
        </w:trPr>
        <w:tc>
          <w:tcPr>
            <w:tcW w:w="468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16"/>
                <w:szCs w:val="16"/>
              </w:rPr>
              <w:t>01</w:t>
            </w:r>
          </w:p>
        </w:tc>
        <w:tc>
          <w:tcPr>
            <w:tcW w:w="5400" w:type="dxa"/>
          </w:tcPr>
          <w:p w:rsidR="000B0965" w:rsidRPr="0094035E" w:rsidRDefault="000B0965" w:rsidP="00E73A52">
            <w:pPr>
              <w:jc w:val="both"/>
              <w:rPr>
                <w:rFonts w:ascii="Book Antiqua" w:hAnsi="Book Antiqua"/>
                <w:b/>
                <w:sz w:val="12"/>
                <w:szCs w:val="16"/>
              </w:rPr>
            </w:pPr>
          </w:p>
          <w:p w:rsidR="000B0965" w:rsidRDefault="000B0965" w:rsidP="00E73A52">
            <w:pPr>
              <w:jc w:val="both"/>
              <w:rPr>
                <w:rFonts w:ascii="Book Antiqua" w:hAnsi="Book Antiqua"/>
                <w:b/>
                <w:sz w:val="18"/>
                <w:szCs w:val="16"/>
              </w:rPr>
            </w:pPr>
            <w:r w:rsidRPr="0094035E">
              <w:rPr>
                <w:rFonts w:ascii="Book Antiqua" w:hAnsi="Book Antiqua"/>
                <w:b/>
                <w:sz w:val="18"/>
                <w:szCs w:val="16"/>
              </w:rPr>
              <w:t xml:space="preserve">Construction / Widening: / </w:t>
            </w:r>
            <w:proofErr w:type="spellStart"/>
            <w:r w:rsidRPr="0094035E">
              <w:rPr>
                <w:rFonts w:ascii="Book Antiqua" w:hAnsi="Book Antiqua"/>
                <w:b/>
                <w:sz w:val="18"/>
                <w:szCs w:val="16"/>
              </w:rPr>
              <w:t>Recondioning</w:t>
            </w:r>
            <w:proofErr w:type="spellEnd"/>
            <w:r w:rsidRPr="0094035E">
              <w:rPr>
                <w:rFonts w:ascii="Book Antiqua" w:hAnsi="Book Antiqua"/>
                <w:b/>
                <w:sz w:val="18"/>
                <w:szCs w:val="16"/>
              </w:rPr>
              <w:t xml:space="preserve"> of Various Roads (03 </w:t>
            </w:r>
            <w:proofErr w:type="spellStart"/>
            <w:r w:rsidRPr="0094035E">
              <w:rPr>
                <w:rFonts w:ascii="Book Antiqua" w:hAnsi="Book Antiqua"/>
                <w:b/>
                <w:sz w:val="18"/>
                <w:szCs w:val="16"/>
              </w:rPr>
              <w:t>Nos</w:t>
            </w:r>
            <w:proofErr w:type="spellEnd"/>
            <w:r w:rsidRPr="0094035E">
              <w:rPr>
                <w:rFonts w:ascii="Book Antiqua" w:hAnsi="Book Antiqua"/>
                <w:b/>
                <w:sz w:val="18"/>
                <w:szCs w:val="16"/>
              </w:rPr>
              <w:t xml:space="preserve">) of </w:t>
            </w:r>
            <w:proofErr w:type="spellStart"/>
            <w:r w:rsidRPr="0094035E">
              <w:rPr>
                <w:rFonts w:ascii="Book Antiqua" w:hAnsi="Book Antiqua"/>
                <w:b/>
                <w:sz w:val="18"/>
                <w:szCs w:val="16"/>
              </w:rPr>
              <w:t>Taluka</w:t>
            </w:r>
            <w:proofErr w:type="spellEnd"/>
            <w:r w:rsidRPr="0094035E">
              <w:rPr>
                <w:rFonts w:ascii="Book Antiqua" w:hAnsi="Book Antiqua"/>
                <w:b/>
                <w:sz w:val="18"/>
                <w:szCs w:val="16"/>
              </w:rPr>
              <w:t xml:space="preserve"> </w:t>
            </w:r>
            <w:proofErr w:type="spellStart"/>
            <w:r w:rsidRPr="0094035E">
              <w:rPr>
                <w:rFonts w:ascii="Book Antiqua" w:hAnsi="Book Antiqua"/>
                <w:b/>
                <w:sz w:val="18"/>
                <w:szCs w:val="16"/>
              </w:rPr>
              <w:t>Sakrand</w:t>
            </w:r>
            <w:proofErr w:type="spellEnd"/>
            <w:r w:rsidRPr="0094035E">
              <w:rPr>
                <w:rFonts w:ascii="Book Antiqua" w:hAnsi="Book Antiqua"/>
                <w:b/>
                <w:sz w:val="18"/>
                <w:szCs w:val="16"/>
              </w:rPr>
              <w:t xml:space="preserve"> (A.D.P No. 1524) 2016-17.</w:t>
            </w:r>
          </w:p>
          <w:p w:rsidR="000B0965" w:rsidRPr="0094035E" w:rsidRDefault="000B0965" w:rsidP="00E73A52">
            <w:pPr>
              <w:jc w:val="both"/>
              <w:rPr>
                <w:rFonts w:ascii="Book Antiqua" w:hAnsi="Book Antiqua"/>
                <w:b/>
                <w:sz w:val="6"/>
                <w:szCs w:val="16"/>
              </w:rPr>
            </w:pPr>
          </w:p>
        </w:tc>
        <w:tc>
          <w:tcPr>
            <w:tcW w:w="1260" w:type="dxa"/>
          </w:tcPr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</w:p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8B708B">
              <w:rPr>
                <w:rFonts w:ascii="Book Antiqua" w:hAnsi="Book Antiqua"/>
                <w:b/>
                <w:sz w:val="20"/>
                <w:szCs w:val="16"/>
              </w:rPr>
              <w:t>268.336</w:t>
            </w:r>
            <w:r>
              <w:rPr>
                <w:rFonts w:ascii="Book Antiqua" w:hAnsi="Book Antiqua"/>
                <w:b/>
                <w:sz w:val="20"/>
                <w:szCs w:val="16"/>
              </w:rPr>
              <w:t xml:space="preserve"> (M)</w:t>
            </w:r>
          </w:p>
        </w:tc>
        <w:tc>
          <w:tcPr>
            <w:tcW w:w="1264" w:type="dxa"/>
          </w:tcPr>
          <w:p w:rsidR="000B0965" w:rsidRPr="008B708B" w:rsidRDefault="000B0965" w:rsidP="00E73A52">
            <w:pPr>
              <w:jc w:val="center"/>
              <w:rPr>
                <w:rFonts w:ascii="Cambria" w:hAnsi="Cambria" w:cs="Calibri"/>
                <w:b/>
                <w:i/>
                <w:iCs/>
                <w:sz w:val="14"/>
                <w:szCs w:val="16"/>
              </w:rPr>
            </w:pPr>
          </w:p>
          <w:p w:rsidR="000B0965" w:rsidRPr="008B708B" w:rsidRDefault="000B0965" w:rsidP="00E73A52">
            <w:pPr>
              <w:jc w:val="center"/>
              <w:rPr>
                <w:rFonts w:ascii="Cambria" w:hAnsi="Cambria" w:cs="Calibri"/>
                <w:b/>
                <w:iCs/>
                <w:sz w:val="20"/>
                <w:szCs w:val="16"/>
              </w:rPr>
            </w:pPr>
            <w:r w:rsidRPr="008B708B">
              <w:rPr>
                <w:rFonts w:ascii="Cambria" w:hAnsi="Cambria" w:cs="Calibri"/>
                <w:b/>
                <w:iCs/>
                <w:sz w:val="20"/>
                <w:szCs w:val="16"/>
              </w:rPr>
              <w:t>13.417</w:t>
            </w:r>
            <w:r>
              <w:rPr>
                <w:rFonts w:ascii="Cambria" w:hAnsi="Cambria" w:cs="Calibri"/>
                <w:b/>
                <w:iCs/>
                <w:sz w:val="20"/>
                <w:szCs w:val="16"/>
              </w:rPr>
              <w:t xml:space="preserve"> (M)</w:t>
            </w:r>
          </w:p>
        </w:tc>
        <w:tc>
          <w:tcPr>
            <w:tcW w:w="741" w:type="dxa"/>
          </w:tcPr>
          <w:p w:rsidR="000B0965" w:rsidRPr="00CC089D" w:rsidRDefault="000B0965" w:rsidP="00E73A52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8"/>
                <w:szCs w:val="16"/>
              </w:rPr>
            </w:pPr>
            <w:r w:rsidRPr="00CC089D">
              <w:rPr>
                <w:rFonts w:ascii="Book Antiqua" w:hAnsi="Book Antiqua"/>
                <w:b/>
                <w:sz w:val="20"/>
                <w:szCs w:val="16"/>
              </w:rPr>
              <w:t>3000</w:t>
            </w:r>
          </w:p>
        </w:tc>
        <w:tc>
          <w:tcPr>
            <w:tcW w:w="1050" w:type="dxa"/>
          </w:tcPr>
          <w:p w:rsidR="000B0965" w:rsidRPr="00CC089D" w:rsidRDefault="000B0965" w:rsidP="00E73A52">
            <w:pPr>
              <w:jc w:val="center"/>
              <w:rPr>
                <w:rFonts w:ascii="Book Antiqua" w:hAnsi="Book Antiqua"/>
                <w:b/>
                <w:sz w:val="10"/>
                <w:szCs w:val="16"/>
              </w:rPr>
            </w:pPr>
          </w:p>
          <w:p w:rsidR="000B0965" w:rsidRPr="008B708B" w:rsidRDefault="000B0965" w:rsidP="00E73A52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 w:rsidRPr="00CC089D">
              <w:rPr>
                <w:rFonts w:ascii="Book Antiqua" w:hAnsi="Book Antiqua"/>
                <w:b/>
                <w:sz w:val="18"/>
                <w:szCs w:val="16"/>
              </w:rPr>
              <w:t>12 Months</w:t>
            </w:r>
          </w:p>
        </w:tc>
      </w:tr>
    </w:tbl>
    <w:p w:rsidR="000B0965" w:rsidRPr="008B708B" w:rsidRDefault="000B0965" w:rsidP="000B0965">
      <w:pPr>
        <w:ind w:left="-90"/>
        <w:rPr>
          <w:b/>
          <w:sz w:val="22"/>
          <w:u w:val="single"/>
        </w:rPr>
      </w:pPr>
      <w:proofErr w:type="gramStart"/>
      <w:r w:rsidRPr="008B708B">
        <w:rPr>
          <w:b/>
          <w:sz w:val="22"/>
          <w:u w:val="single"/>
        </w:rPr>
        <w:t>CONDITIONS.</w:t>
      </w:r>
      <w:proofErr w:type="gramEnd"/>
    </w:p>
    <w:p w:rsidR="000B0965" w:rsidRPr="00056387" w:rsidRDefault="000B0965" w:rsidP="000B0965">
      <w:pPr>
        <w:ind w:left="-90"/>
        <w:rPr>
          <w:b/>
          <w:sz w:val="6"/>
          <w:u w:val="single"/>
        </w:rPr>
      </w:pPr>
    </w:p>
    <w:p w:rsidR="000B0965" w:rsidRPr="008B708B" w:rsidRDefault="000B0965" w:rsidP="000B0965">
      <w:pPr>
        <w:pStyle w:val="BodyText"/>
        <w:tabs>
          <w:tab w:val="left" w:pos="360"/>
        </w:tabs>
        <w:ind w:left="-90"/>
        <w:jc w:val="both"/>
        <w:rPr>
          <w:rFonts w:ascii="Book Antiqua" w:hAnsi="Book Antiqua" w:cs="Arial"/>
          <w:sz w:val="18"/>
          <w:szCs w:val="18"/>
        </w:rPr>
      </w:pPr>
      <w:r w:rsidRPr="008B708B">
        <w:rPr>
          <w:rFonts w:ascii="Book Antiqua" w:hAnsi="Book Antiqua" w:cs="Arial"/>
          <w:sz w:val="18"/>
          <w:szCs w:val="18"/>
        </w:rPr>
        <w:t xml:space="preserve">1.The blank Bid forms will be available at the office of the undersigned Situated at near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Kazi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Ahmed road Nawabshah during office hours on payment of the tender fee, in Cash (Non refundable) specified against each work on any working day from the date of Publication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upto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18</w:t>
      </w:r>
      <w:r>
        <w:rPr>
          <w:rFonts w:ascii="Book Antiqua" w:hAnsi="Book Antiqua" w:cs="Arial"/>
          <w:b/>
          <w:sz w:val="18"/>
          <w:szCs w:val="18"/>
          <w:u w:val="single"/>
        </w:rPr>
        <w:t>-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0</w:t>
      </w:r>
      <w:r>
        <w:rPr>
          <w:rFonts w:ascii="Book Antiqua" w:hAnsi="Book Antiqua" w:cs="Arial"/>
          <w:b/>
          <w:sz w:val="18"/>
          <w:szCs w:val="18"/>
          <w:u w:val="single"/>
        </w:rPr>
        <w:t>1-201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7</w:t>
      </w:r>
      <w:r w:rsidRPr="008B708B">
        <w:rPr>
          <w:rFonts w:ascii="Book Antiqua" w:hAnsi="Book Antiqua" w:cs="Arial"/>
          <w:sz w:val="18"/>
          <w:szCs w:val="18"/>
        </w:rPr>
        <w:t xml:space="preserve"> @ 1.00 p.m.</w:t>
      </w:r>
    </w:p>
    <w:p w:rsidR="000B0965" w:rsidRPr="008B708B" w:rsidRDefault="000B0965" w:rsidP="000B0965">
      <w:pPr>
        <w:pStyle w:val="BodyText"/>
        <w:tabs>
          <w:tab w:val="left" w:pos="360"/>
        </w:tabs>
        <w:ind w:left="-90"/>
        <w:jc w:val="both"/>
        <w:rPr>
          <w:rFonts w:ascii="Book Antiqua" w:hAnsi="Book Antiqua" w:cs="Arial"/>
          <w:sz w:val="18"/>
          <w:szCs w:val="18"/>
        </w:rPr>
      </w:pPr>
      <w:r w:rsidRPr="008B708B">
        <w:rPr>
          <w:rFonts w:ascii="Book Antiqua" w:hAnsi="Book Antiqua" w:cs="Arial"/>
          <w:sz w:val="18"/>
          <w:szCs w:val="18"/>
        </w:rPr>
        <w:t xml:space="preserve">2. The Tenders will be received back on 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19</w:t>
      </w:r>
      <w:r>
        <w:rPr>
          <w:rFonts w:ascii="Book Antiqua" w:hAnsi="Book Antiqua" w:cs="Arial"/>
          <w:b/>
          <w:sz w:val="18"/>
          <w:szCs w:val="18"/>
          <w:u w:val="single"/>
        </w:rPr>
        <w:t>-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0</w:t>
      </w:r>
      <w:r>
        <w:rPr>
          <w:rFonts w:ascii="Book Antiqua" w:hAnsi="Book Antiqua" w:cs="Arial"/>
          <w:b/>
          <w:sz w:val="18"/>
          <w:szCs w:val="18"/>
          <w:u w:val="single"/>
        </w:rPr>
        <w:t>1-201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7</w:t>
      </w:r>
      <w:r w:rsidRPr="008B708B">
        <w:rPr>
          <w:rFonts w:ascii="Book Antiqua" w:hAnsi="Book Antiqua" w:cs="Arial"/>
          <w:sz w:val="18"/>
          <w:szCs w:val="18"/>
        </w:rPr>
        <w:t xml:space="preserve">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upto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1.00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p.m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&amp; opened on same date @ 1.45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p.m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in the presence of interesting Bidders or their authorized representative on same date.</w:t>
      </w:r>
    </w:p>
    <w:p w:rsidR="000B0965" w:rsidRPr="008B708B" w:rsidRDefault="000B0965" w:rsidP="000B0965">
      <w:pPr>
        <w:pStyle w:val="BodyText"/>
        <w:tabs>
          <w:tab w:val="left" w:pos="360"/>
        </w:tabs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3. Tender documents will be opened in the presence of Procurement Committee approved by the Secretary Works &amp; Service Karachi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>.</w:t>
      </w:r>
    </w:p>
    <w:p w:rsidR="000B0965" w:rsidRPr="008B708B" w:rsidRDefault="000B0965" w:rsidP="000B0965">
      <w:pPr>
        <w:pStyle w:val="BodyText"/>
        <w:tabs>
          <w:tab w:val="left" w:pos="360"/>
        </w:tabs>
        <w:ind w:left="-90"/>
        <w:jc w:val="both"/>
        <w:rPr>
          <w:rFonts w:ascii="Book Antiqua" w:hAnsi="Book Antiqua"/>
          <w:sz w:val="18"/>
          <w:szCs w:val="18"/>
        </w:rPr>
      </w:pPr>
      <w:r w:rsidRPr="008B708B">
        <w:rPr>
          <w:rFonts w:ascii="Book Antiqua" w:hAnsi="Book Antiqua" w:cs="Arial"/>
          <w:sz w:val="18"/>
          <w:szCs w:val="18"/>
        </w:rPr>
        <w:t xml:space="preserve">4. </w:t>
      </w:r>
      <w:proofErr w:type="gramStart"/>
      <w:r w:rsidRPr="008B708B">
        <w:rPr>
          <w:rFonts w:ascii="Book Antiqua" w:hAnsi="Book Antiqua" w:cs="Arial"/>
          <w:sz w:val="18"/>
          <w:szCs w:val="18"/>
        </w:rPr>
        <w:t>a</w:t>
      </w:r>
      <w:proofErr w:type="gramEnd"/>
      <w:r w:rsidRPr="008B708B">
        <w:rPr>
          <w:rFonts w:ascii="Book Antiqua" w:hAnsi="Book Antiqua" w:cs="Arial"/>
          <w:sz w:val="18"/>
          <w:szCs w:val="18"/>
        </w:rPr>
        <w:t>) In case undersigned is out of Head Quarter same will be received and opened on next working day on same timing.</w:t>
      </w:r>
    </w:p>
    <w:p w:rsidR="000B0965" w:rsidRPr="008B708B" w:rsidRDefault="000B0965" w:rsidP="000B0965">
      <w:pPr>
        <w:pStyle w:val="BodyText"/>
        <w:tabs>
          <w:tab w:val="left" w:pos="360"/>
        </w:tabs>
        <w:ind w:left="-90"/>
        <w:jc w:val="both"/>
        <w:rPr>
          <w:rFonts w:ascii="Book Antiqua" w:hAnsi="Book Antiqua"/>
          <w:sz w:val="18"/>
          <w:szCs w:val="18"/>
        </w:rPr>
      </w:pPr>
      <w:r w:rsidRPr="008B708B">
        <w:rPr>
          <w:rFonts w:ascii="Book Antiqua" w:hAnsi="Book Antiqua" w:cs="Arial"/>
          <w:sz w:val="18"/>
          <w:szCs w:val="18"/>
        </w:rPr>
        <w:t xml:space="preserve">b) In case the tenders are </w:t>
      </w:r>
      <w:proofErr w:type="gramStart"/>
      <w:r w:rsidRPr="008B708B">
        <w:rPr>
          <w:rFonts w:ascii="Book Antiqua" w:hAnsi="Book Antiqua" w:cs="Arial"/>
          <w:sz w:val="18"/>
          <w:szCs w:val="18"/>
        </w:rPr>
        <w:t>un</w:t>
      </w:r>
      <w:proofErr w:type="gramEnd"/>
      <w:r w:rsidRPr="008B708B">
        <w:rPr>
          <w:rFonts w:ascii="Book Antiqua" w:hAnsi="Book Antiqua" w:cs="Arial"/>
          <w:sz w:val="18"/>
          <w:szCs w:val="18"/>
        </w:rPr>
        <w:t xml:space="preserve"> responded the next dates for issue &amp; opening of tenders will be as under:-</w:t>
      </w:r>
    </w:p>
    <w:p w:rsidR="000B0965" w:rsidRPr="008B708B" w:rsidRDefault="000B0965" w:rsidP="000B0965">
      <w:pPr>
        <w:pStyle w:val="BodyText"/>
        <w:ind w:left="-90"/>
        <w:jc w:val="both"/>
        <w:rPr>
          <w:rFonts w:ascii="Book Antiqua" w:hAnsi="Book Antiqua" w:cs="Arial"/>
          <w:sz w:val="18"/>
          <w:szCs w:val="18"/>
        </w:rPr>
      </w:pPr>
      <w:proofErr w:type="spellStart"/>
      <w:r w:rsidRPr="008B708B">
        <w:rPr>
          <w:rFonts w:ascii="Book Antiqua" w:hAnsi="Book Antiqua" w:cs="Arial"/>
          <w:sz w:val="18"/>
          <w:szCs w:val="18"/>
        </w:rPr>
        <w:t>i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). The tenders will be issued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upto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</w:t>
      </w:r>
      <w:r>
        <w:rPr>
          <w:rFonts w:ascii="Book Antiqua" w:hAnsi="Book Antiqua" w:cs="Arial"/>
          <w:b/>
          <w:sz w:val="18"/>
          <w:szCs w:val="18"/>
          <w:u w:val="single"/>
        </w:rPr>
        <w:t>0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7</w:t>
      </w:r>
      <w:r>
        <w:rPr>
          <w:rFonts w:ascii="Book Antiqua" w:hAnsi="Book Antiqua" w:cs="Arial"/>
          <w:b/>
          <w:sz w:val="18"/>
          <w:szCs w:val="18"/>
          <w:u w:val="single"/>
        </w:rPr>
        <w:t>-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0</w:t>
      </w:r>
      <w:r>
        <w:rPr>
          <w:rFonts w:ascii="Book Antiqua" w:hAnsi="Book Antiqua" w:cs="Arial"/>
          <w:b/>
          <w:sz w:val="18"/>
          <w:szCs w:val="18"/>
          <w:u w:val="single"/>
        </w:rPr>
        <w:t>2-201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7</w:t>
      </w:r>
      <w:r w:rsidRPr="008B708B">
        <w:rPr>
          <w:rFonts w:ascii="Book Antiqua" w:hAnsi="Book Antiqua" w:cs="Arial"/>
          <w:sz w:val="18"/>
          <w:szCs w:val="18"/>
        </w:rPr>
        <w:t xml:space="preserve"> 1.00 </w:t>
      </w:r>
      <w:proofErr w:type="spellStart"/>
      <w:r w:rsidRPr="008B708B">
        <w:rPr>
          <w:rFonts w:ascii="Book Antiqua" w:hAnsi="Book Antiqua" w:cs="Arial"/>
          <w:sz w:val="18"/>
          <w:szCs w:val="18"/>
        </w:rPr>
        <w:t>p.m</w:t>
      </w:r>
      <w:proofErr w:type="spellEnd"/>
      <w:r w:rsidRPr="008B708B">
        <w:rPr>
          <w:rFonts w:ascii="Book Antiqua" w:hAnsi="Book Antiqua" w:cs="Arial"/>
          <w:sz w:val="18"/>
          <w:szCs w:val="18"/>
        </w:rPr>
        <w:t xml:space="preserve"> and tenders will be received back on</w:t>
      </w:r>
      <w:r>
        <w:rPr>
          <w:rFonts w:ascii="Book Antiqua" w:hAnsi="Book Antiqua" w:cs="Arial"/>
          <w:sz w:val="18"/>
          <w:szCs w:val="18"/>
        </w:rPr>
        <w:t xml:space="preserve"> </w:t>
      </w:r>
      <w:r>
        <w:rPr>
          <w:rFonts w:ascii="Book Antiqua" w:hAnsi="Book Antiqua" w:cs="Arial"/>
          <w:b/>
          <w:sz w:val="18"/>
          <w:szCs w:val="18"/>
          <w:u w:val="single"/>
        </w:rPr>
        <w:t>0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8</w:t>
      </w:r>
      <w:r>
        <w:rPr>
          <w:rFonts w:ascii="Book Antiqua" w:hAnsi="Book Antiqua" w:cs="Arial"/>
          <w:b/>
          <w:sz w:val="18"/>
          <w:szCs w:val="18"/>
          <w:u w:val="single"/>
        </w:rPr>
        <w:t>-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0</w:t>
      </w:r>
      <w:r>
        <w:rPr>
          <w:rFonts w:ascii="Book Antiqua" w:hAnsi="Book Antiqua" w:cs="Arial"/>
          <w:b/>
          <w:sz w:val="18"/>
          <w:szCs w:val="18"/>
          <w:u w:val="single"/>
        </w:rPr>
        <w:t>2-201</w:t>
      </w:r>
      <w:r w:rsidR="002F49E8">
        <w:rPr>
          <w:rFonts w:ascii="Book Antiqua" w:hAnsi="Book Antiqua" w:cs="Arial"/>
          <w:b/>
          <w:sz w:val="18"/>
          <w:szCs w:val="18"/>
          <w:u w:val="single"/>
        </w:rPr>
        <w:t>7</w:t>
      </w:r>
      <w:r w:rsidRPr="008B708B">
        <w:rPr>
          <w:rFonts w:ascii="Book Antiqua" w:hAnsi="Book Antiqua" w:cs="Arial"/>
          <w:sz w:val="18"/>
          <w:szCs w:val="18"/>
        </w:rPr>
        <w:t xml:space="preserve"> 1.00 pm opened on same date at 1.45 P.M. in the presence of interesting Bidders or their authorized representative on same date.</w:t>
      </w:r>
    </w:p>
    <w:p w:rsidR="000B0965" w:rsidRPr="008B708B" w:rsidRDefault="000B0965" w:rsidP="000B0965">
      <w:pPr>
        <w:pStyle w:val="BodyText"/>
        <w:ind w:left="-90"/>
        <w:jc w:val="both"/>
        <w:rPr>
          <w:rFonts w:ascii="Book Antiqua" w:hAnsi="Book Antiqua" w:cs="Arial"/>
          <w:sz w:val="18"/>
          <w:szCs w:val="18"/>
          <w:u w:val="single"/>
        </w:rPr>
      </w:pPr>
      <w:r w:rsidRPr="008B708B">
        <w:rPr>
          <w:rFonts w:ascii="Book Antiqua" w:hAnsi="Book Antiqua" w:cs="Arial"/>
          <w:b/>
          <w:sz w:val="18"/>
          <w:szCs w:val="18"/>
          <w:u w:val="single"/>
        </w:rPr>
        <w:t>5. To participate in tendering details for eligibility are as under:-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a) Full name permanent address, mobile No. Fax No, E-Mail Address &amp; the organizational; structure.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b) Bio Data of Technical Staff Employees &amp; to be made available for working on the project.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c) List of scope &amp; approximate cost of works in hand.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d) Financial stability certificate issued by Scheduled Bank.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e) Affidavit with be undertaking that the information / particulars provided by him is true &amp; correct.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proofErr w:type="gramStart"/>
      <w:r w:rsidRPr="008B708B">
        <w:rPr>
          <w:sz w:val="18"/>
          <w:szCs w:val="18"/>
        </w:rPr>
        <w:t>f) Registration Income Tax Department along with NTN.</w:t>
      </w:r>
      <w:proofErr w:type="gramEnd"/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g) The intending Agency / Firms should have Register / Approved with </w:t>
      </w:r>
      <w:proofErr w:type="spellStart"/>
      <w:r w:rsidRPr="008B708B">
        <w:rPr>
          <w:b/>
          <w:sz w:val="18"/>
          <w:szCs w:val="18"/>
          <w:u w:val="single"/>
        </w:rPr>
        <w:t>Sindh</w:t>
      </w:r>
      <w:proofErr w:type="spellEnd"/>
      <w:r w:rsidRPr="008B708B">
        <w:rPr>
          <w:b/>
          <w:sz w:val="18"/>
          <w:szCs w:val="18"/>
          <w:u w:val="single"/>
        </w:rPr>
        <w:t xml:space="preserve"> Revenue Board.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h) The intending Agency / Firms have to submit the Affidavit to the effect that his Firm / Agency is not involved in any litigation &amp; left abandoned the work in any Government Department &amp; not black listed.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proofErr w:type="spellStart"/>
      <w:r w:rsidRPr="008B708B">
        <w:rPr>
          <w:sz w:val="18"/>
          <w:szCs w:val="18"/>
        </w:rPr>
        <w:t>i</w:t>
      </w:r>
      <w:proofErr w:type="spellEnd"/>
      <w:r w:rsidRPr="008B708B">
        <w:rPr>
          <w:sz w:val="18"/>
          <w:szCs w:val="18"/>
        </w:rPr>
        <w:t>) List of Machinery &amp; equipments available with documentary evidence of its ownership.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j) Documentary evidence of works executed, works in progress &amp; certificate of satisfactory completions of work by the Employers.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k) Registration with Pakistan Engineering Council in the relevant field of specialization of work </w:t>
      </w:r>
      <w:r w:rsidRPr="008B708B">
        <w:rPr>
          <w:b/>
          <w:sz w:val="18"/>
          <w:szCs w:val="18"/>
        </w:rPr>
        <w:t>CE 01</w:t>
      </w:r>
      <w:r w:rsidRPr="008B708B">
        <w:rPr>
          <w:sz w:val="18"/>
          <w:szCs w:val="18"/>
        </w:rPr>
        <w:t xml:space="preserve"> &amp; </w:t>
      </w:r>
      <w:r w:rsidRPr="008B708B">
        <w:rPr>
          <w:b/>
          <w:sz w:val="18"/>
          <w:szCs w:val="18"/>
        </w:rPr>
        <w:t>CE 04</w:t>
      </w:r>
      <w:r w:rsidRPr="008B708B">
        <w:rPr>
          <w:sz w:val="18"/>
          <w:szCs w:val="18"/>
        </w:rPr>
        <w:t xml:space="preserve"> to the Extent of the Tender amount of each work for the year 2016.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6. The earnest money specified would be pledged in the name of Executive Engineer, Highway Division, </w:t>
      </w:r>
      <w:proofErr w:type="gramStart"/>
      <w:r w:rsidRPr="008B708B">
        <w:rPr>
          <w:sz w:val="18"/>
          <w:szCs w:val="18"/>
        </w:rPr>
        <w:t>Shaheed</w:t>
      </w:r>
      <w:proofErr w:type="gramEnd"/>
      <w:r w:rsidRPr="008B708B">
        <w:rPr>
          <w:sz w:val="18"/>
          <w:szCs w:val="18"/>
        </w:rPr>
        <w:t xml:space="preserve"> Benazir Abad in the shape of Call Deposit from any Scheduled Bank &amp; must be attached with Bid Documents; otherwise it will not be entertained.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7. If Firm / Partner involved in partnership deed, such details &amp; power of attorney will be submitted on affidavit by the proprietor.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8. Conditional &amp; telegraphic Tender will not be entertained.</w:t>
      </w:r>
    </w:p>
    <w:p w:rsidR="000B0965" w:rsidRPr="008B708B" w:rsidRDefault="000B0965" w:rsidP="000B0965">
      <w:pPr>
        <w:ind w:left="-9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9. The procuring Agency may reject all or any Bids or proposals at any time prior to the acceptance of a Bid or proposal, subject to the relevant provision of PPRA Rules.</w:t>
      </w:r>
    </w:p>
    <w:p w:rsidR="000B0965" w:rsidRPr="00B718BF" w:rsidRDefault="000B0965" w:rsidP="000B0965">
      <w:pPr>
        <w:ind w:left="-90"/>
        <w:jc w:val="both"/>
        <w:rPr>
          <w:sz w:val="18"/>
          <w:szCs w:val="18"/>
        </w:rPr>
      </w:pPr>
      <w:r w:rsidRPr="00B718BF">
        <w:rPr>
          <w:sz w:val="18"/>
          <w:szCs w:val="18"/>
        </w:rPr>
        <w:t xml:space="preserve">10. The Tender can be seen on SPPRA Website </w:t>
      </w:r>
      <w:hyperlink r:id="rId6" w:history="1">
        <w:r w:rsidRPr="00B718BF">
          <w:rPr>
            <w:rStyle w:val="Hyperlink"/>
            <w:rFonts w:eastAsiaTheme="majorEastAsia"/>
            <w:sz w:val="18"/>
            <w:szCs w:val="18"/>
          </w:rPr>
          <w:t>www.pprasindh.gov.pk</w:t>
        </w:r>
      </w:hyperlink>
    </w:p>
    <w:p w:rsidR="000B0965" w:rsidRPr="0094035E" w:rsidRDefault="000B0965" w:rsidP="000B0965">
      <w:pPr>
        <w:ind w:left="-90"/>
        <w:jc w:val="both"/>
        <w:rPr>
          <w:sz w:val="2"/>
        </w:rPr>
      </w:pPr>
    </w:p>
    <w:p w:rsidR="000B0965" w:rsidRPr="00811A9F" w:rsidRDefault="000B0965" w:rsidP="000B0965">
      <w:pPr>
        <w:jc w:val="both"/>
        <w:rPr>
          <w:sz w:val="2"/>
        </w:rPr>
      </w:pPr>
    </w:p>
    <w:p w:rsidR="000B0965" w:rsidRPr="000A13F8" w:rsidRDefault="00FF095D" w:rsidP="000B0965">
      <w:pPr>
        <w:jc w:val="both"/>
        <w:rPr>
          <w:sz w:val="6"/>
        </w:rPr>
      </w:pPr>
      <w:r w:rsidRPr="00FF095D">
        <w:rPr>
          <w:b/>
          <w:noProof/>
          <w:sz w:val="1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4.75pt;margin-top:.8pt;width:146.5pt;height:41.3pt;z-index:251661312" strokecolor="white">
            <v:textbox style="mso-next-textbox:#_x0000_s1026">
              <w:txbxContent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EXECUTIVE ENGINEER</w:t>
                  </w:r>
                </w:p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HIGHWAY DIVISION</w:t>
                  </w:r>
                </w:p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B0965" w:rsidRPr="000A301C" w:rsidRDefault="000B0965" w:rsidP="000B0965">
      <w:pPr>
        <w:ind w:left="-90"/>
        <w:jc w:val="both"/>
        <w:rPr>
          <w:b/>
          <w:sz w:val="18"/>
          <w:u w:val="single"/>
        </w:rPr>
      </w:pPr>
      <w:r w:rsidRPr="000A301C">
        <w:rPr>
          <w:b/>
          <w:sz w:val="18"/>
          <w:u w:val="single"/>
        </w:rPr>
        <w:t>D.A/AS ABOVE</w:t>
      </w:r>
    </w:p>
    <w:p w:rsidR="000B0965" w:rsidRDefault="000B0965" w:rsidP="000B0965">
      <w:pPr>
        <w:ind w:left="-90"/>
        <w:jc w:val="both"/>
        <w:rPr>
          <w:sz w:val="18"/>
        </w:rPr>
      </w:pPr>
    </w:p>
    <w:p w:rsidR="000B0965" w:rsidRDefault="000B0965" w:rsidP="000B0965">
      <w:pPr>
        <w:ind w:left="-90"/>
        <w:jc w:val="both"/>
        <w:rPr>
          <w:sz w:val="18"/>
        </w:rPr>
      </w:pPr>
    </w:p>
    <w:p w:rsidR="000B0965" w:rsidRPr="002E5977" w:rsidRDefault="000B0965" w:rsidP="000B0965">
      <w:pPr>
        <w:ind w:left="-90"/>
        <w:jc w:val="both"/>
        <w:rPr>
          <w:sz w:val="4"/>
        </w:rPr>
      </w:pPr>
    </w:p>
    <w:p w:rsidR="000B0965" w:rsidRPr="009644E3" w:rsidRDefault="000B0965" w:rsidP="000B0965">
      <w:pPr>
        <w:jc w:val="both"/>
        <w:rPr>
          <w:b/>
          <w:i/>
          <w:sz w:val="18"/>
          <w:szCs w:val="18"/>
          <w:u w:val="single"/>
        </w:rPr>
      </w:pPr>
      <w:r w:rsidRPr="009644E3">
        <w:rPr>
          <w:b/>
          <w:i/>
          <w:sz w:val="18"/>
          <w:szCs w:val="18"/>
          <w:u w:val="single"/>
        </w:rPr>
        <w:t>Copy is forwarded with compliments to:-</w:t>
      </w:r>
    </w:p>
    <w:p w:rsidR="000B0965" w:rsidRPr="008B708B" w:rsidRDefault="000B0965" w:rsidP="000B0965">
      <w:pPr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1. The Secretary to </w:t>
      </w:r>
      <w:proofErr w:type="spellStart"/>
      <w:r w:rsidRPr="008B708B">
        <w:rPr>
          <w:sz w:val="18"/>
          <w:szCs w:val="18"/>
        </w:rPr>
        <w:t>Govt.of</w:t>
      </w:r>
      <w:proofErr w:type="spellEnd"/>
      <w:r w:rsidRPr="008B708B">
        <w:rPr>
          <w:sz w:val="18"/>
          <w:szCs w:val="18"/>
        </w:rPr>
        <w:t xml:space="preserve">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 Works and Services Department Karachi for </w:t>
      </w:r>
      <w:proofErr w:type="spellStart"/>
      <w:r w:rsidRPr="008B708B">
        <w:rPr>
          <w:sz w:val="18"/>
          <w:szCs w:val="18"/>
        </w:rPr>
        <w:t>favour</w:t>
      </w:r>
      <w:proofErr w:type="spellEnd"/>
      <w:r w:rsidRPr="008B708B">
        <w:rPr>
          <w:sz w:val="18"/>
          <w:szCs w:val="18"/>
        </w:rPr>
        <w:t xml:space="preserve"> of his kind information </w:t>
      </w:r>
    </w:p>
    <w:p w:rsidR="000B0965" w:rsidRPr="008B708B" w:rsidRDefault="000B0965" w:rsidP="000B0965">
      <w:pPr>
        <w:jc w:val="both"/>
        <w:rPr>
          <w:sz w:val="18"/>
        </w:rPr>
      </w:pPr>
      <w:r w:rsidRPr="008B708B">
        <w:rPr>
          <w:sz w:val="18"/>
        </w:rPr>
        <w:t>2 The Additional Director (Staff), Director General, National Accountability Bureau (</w:t>
      </w:r>
      <w:proofErr w:type="spellStart"/>
      <w:r w:rsidRPr="008B708B">
        <w:rPr>
          <w:sz w:val="18"/>
        </w:rPr>
        <w:t>Sindh</w:t>
      </w:r>
      <w:proofErr w:type="spellEnd"/>
      <w:r w:rsidRPr="008B708B">
        <w:rPr>
          <w:sz w:val="18"/>
        </w:rPr>
        <w:t xml:space="preserve">) Airport Road </w:t>
      </w:r>
      <w:proofErr w:type="spellStart"/>
      <w:r w:rsidRPr="008B708B">
        <w:rPr>
          <w:sz w:val="18"/>
        </w:rPr>
        <w:t>Sukkur</w:t>
      </w:r>
      <w:proofErr w:type="spellEnd"/>
      <w:r w:rsidRPr="008B708B">
        <w:rPr>
          <w:sz w:val="18"/>
        </w:rPr>
        <w:t xml:space="preserve">. </w:t>
      </w:r>
    </w:p>
    <w:p w:rsidR="000B0965" w:rsidRDefault="000B0965" w:rsidP="000B0965">
      <w:pPr>
        <w:ind w:left="720" w:hanging="72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3 The Secretary </w:t>
      </w:r>
      <w:proofErr w:type="spellStart"/>
      <w:r w:rsidRPr="008B708B">
        <w:rPr>
          <w:sz w:val="18"/>
          <w:szCs w:val="18"/>
        </w:rPr>
        <w:t>Govt.of</w:t>
      </w:r>
      <w:proofErr w:type="spellEnd"/>
      <w:r w:rsidRPr="008B708B">
        <w:rPr>
          <w:sz w:val="18"/>
          <w:szCs w:val="18"/>
        </w:rPr>
        <w:t xml:space="preserve">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 Information Technology Secretariat No.6 Karachi for </w:t>
      </w:r>
      <w:proofErr w:type="spellStart"/>
      <w:r w:rsidRPr="008B708B">
        <w:rPr>
          <w:sz w:val="18"/>
          <w:szCs w:val="18"/>
        </w:rPr>
        <w:t>favour</w:t>
      </w:r>
      <w:proofErr w:type="spellEnd"/>
      <w:r w:rsidRPr="008B708B">
        <w:rPr>
          <w:sz w:val="18"/>
          <w:szCs w:val="18"/>
        </w:rPr>
        <w:t xml:space="preserve"> of placing the same on web side of </w:t>
      </w:r>
      <w:proofErr w:type="spellStart"/>
      <w:r w:rsidRPr="008B708B">
        <w:rPr>
          <w:sz w:val="18"/>
          <w:szCs w:val="18"/>
        </w:rPr>
        <w:t>Sindh</w:t>
      </w:r>
      <w:proofErr w:type="spellEnd"/>
      <w:r>
        <w:rPr>
          <w:sz w:val="18"/>
          <w:szCs w:val="18"/>
        </w:rPr>
        <w:t xml:space="preserve"> </w:t>
      </w:r>
    </w:p>
    <w:p w:rsidR="000B0965" w:rsidRPr="008B708B" w:rsidRDefault="000B0965" w:rsidP="000B0965">
      <w:pPr>
        <w:ind w:left="720" w:hanging="72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>Government</w:t>
      </w:r>
    </w:p>
    <w:p w:rsidR="000B0965" w:rsidRPr="008B708B" w:rsidRDefault="000B0965" w:rsidP="000B0965">
      <w:pPr>
        <w:ind w:left="720" w:hanging="720"/>
        <w:rPr>
          <w:sz w:val="18"/>
          <w:szCs w:val="18"/>
        </w:rPr>
      </w:pPr>
      <w:r w:rsidRPr="008B708B">
        <w:rPr>
          <w:sz w:val="18"/>
          <w:szCs w:val="18"/>
        </w:rPr>
        <w:t xml:space="preserve">4 The Director (A&amp;F) of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,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 Public Procurement Regularity Authority Block 8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 Secretariat No.4 Court Road Karachi.</w:t>
      </w:r>
    </w:p>
    <w:p w:rsidR="000B0965" w:rsidRPr="008B708B" w:rsidRDefault="000B0965" w:rsidP="000B0965">
      <w:pPr>
        <w:ind w:left="720" w:hanging="720"/>
        <w:rPr>
          <w:sz w:val="18"/>
          <w:szCs w:val="18"/>
        </w:rPr>
      </w:pPr>
      <w:r w:rsidRPr="008B708B">
        <w:rPr>
          <w:sz w:val="18"/>
          <w:szCs w:val="18"/>
        </w:rPr>
        <w:t xml:space="preserve">5 The Deputy Commissioner Shaheed </w:t>
      </w:r>
      <w:proofErr w:type="spellStart"/>
      <w:r w:rsidRPr="008B708B">
        <w:rPr>
          <w:sz w:val="18"/>
          <w:szCs w:val="18"/>
        </w:rPr>
        <w:t>Benazirabad</w:t>
      </w:r>
      <w:proofErr w:type="spellEnd"/>
      <w:r w:rsidRPr="008B708B">
        <w:rPr>
          <w:sz w:val="18"/>
          <w:szCs w:val="18"/>
        </w:rPr>
        <w:t xml:space="preserve"> for </w:t>
      </w:r>
      <w:proofErr w:type="spellStart"/>
      <w:r w:rsidRPr="008B708B">
        <w:rPr>
          <w:sz w:val="18"/>
          <w:szCs w:val="18"/>
        </w:rPr>
        <w:t>favour</w:t>
      </w:r>
      <w:proofErr w:type="spellEnd"/>
      <w:r w:rsidRPr="008B708B">
        <w:rPr>
          <w:sz w:val="18"/>
          <w:szCs w:val="18"/>
        </w:rPr>
        <w:t xml:space="preserve"> of kind Information. </w:t>
      </w:r>
    </w:p>
    <w:p w:rsidR="000B0965" w:rsidRDefault="000B0965" w:rsidP="000B0965">
      <w:pPr>
        <w:ind w:left="720" w:hanging="72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6. The Director Public Relation Information Department, Govt. of 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, Block N. 96, </w:t>
      </w:r>
      <w:proofErr w:type="spellStart"/>
      <w:r w:rsidRPr="008B708B">
        <w:rPr>
          <w:sz w:val="18"/>
          <w:szCs w:val="18"/>
        </w:rPr>
        <w:t>Sindh</w:t>
      </w:r>
      <w:proofErr w:type="spellEnd"/>
      <w:r w:rsidRPr="008B708B">
        <w:rPr>
          <w:sz w:val="18"/>
          <w:szCs w:val="18"/>
        </w:rPr>
        <w:t xml:space="preserve"> Secretariat (Adv. Section) Karachi, </w:t>
      </w:r>
    </w:p>
    <w:p w:rsidR="000B0965" w:rsidRPr="008B708B" w:rsidRDefault="000B0965" w:rsidP="000B0965">
      <w:pPr>
        <w:ind w:left="720" w:hanging="720"/>
        <w:jc w:val="both"/>
        <w:rPr>
          <w:sz w:val="18"/>
          <w:szCs w:val="18"/>
        </w:rPr>
      </w:pPr>
      <w:proofErr w:type="gramStart"/>
      <w:r w:rsidRPr="008B708B">
        <w:rPr>
          <w:sz w:val="18"/>
          <w:szCs w:val="18"/>
        </w:rPr>
        <w:t>alongwith</w:t>
      </w:r>
      <w:proofErr w:type="gramEnd"/>
      <w:r w:rsidRPr="008B708B">
        <w:rPr>
          <w:sz w:val="18"/>
          <w:szCs w:val="18"/>
        </w:rPr>
        <w:t xml:space="preserve"> (</w:t>
      </w:r>
      <w:r>
        <w:rPr>
          <w:sz w:val="18"/>
          <w:szCs w:val="18"/>
        </w:rPr>
        <w:t>7</w:t>
      </w:r>
      <w:r w:rsidRPr="008B708B">
        <w:rPr>
          <w:sz w:val="18"/>
          <w:szCs w:val="18"/>
        </w:rPr>
        <w:t xml:space="preserve">) </w:t>
      </w:r>
      <w:r>
        <w:rPr>
          <w:sz w:val="18"/>
          <w:szCs w:val="18"/>
        </w:rPr>
        <w:t>Seven Copies</w:t>
      </w:r>
      <w:r w:rsidRPr="008B708B">
        <w:rPr>
          <w:sz w:val="18"/>
          <w:szCs w:val="18"/>
        </w:rPr>
        <w:t xml:space="preserve"> for single insertion in 3 leading Newspapers (The Dawn) English (Jang) Urdu, (</w:t>
      </w:r>
      <w:proofErr w:type="spellStart"/>
      <w:r>
        <w:rPr>
          <w:sz w:val="18"/>
          <w:szCs w:val="18"/>
        </w:rPr>
        <w:t>Kawish</w:t>
      </w:r>
      <w:proofErr w:type="spellEnd"/>
      <w:r>
        <w:rPr>
          <w:sz w:val="18"/>
          <w:szCs w:val="18"/>
        </w:rPr>
        <w:t>) Sindhi.</w:t>
      </w:r>
    </w:p>
    <w:p w:rsidR="000B0965" w:rsidRDefault="000B0965" w:rsidP="000B0965">
      <w:pPr>
        <w:ind w:left="720" w:hanging="72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7 The Superintending Engineer Officer Works &amp; Services Shaheed Benazir Abad, for </w:t>
      </w:r>
      <w:proofErr w:type="spellStart"/>
      <w:r w:rsidRPr="008B708B">
        <w:rPr>
          <w:sz w:val="18"/>
          <w:szCs w:val="18"/>
        </w:rPr>
        <w:t>favour</w:t>
      </w:r>
      <w:proofErr w:type="spellEnd"/>
      <w:r w:rsidRPr="008B708B">
        <w:rPr>
          <w:sz w:val="18"/>
          <w:szCs w:val="18"/>
        </w:rPr>
        <w:t xml:space="preserve"> of information and necessary approval </w:t>
      </w:r>
      <w:r>
        <w:rPr>
          <w:sz w:val="18"/>
          <w:szCs w:val="18"/>
        </w:rPr>
        <w:t xml:space="preserve">may </w:t>
      </w:r>
    </w:p>
    <w:p w:rsidR="000B0965" w:rsidRPr="008B708B" w:rsidRDefault="000B0965" w:rsidP="000B0965">
      <w:pPr>
        <w:ind w:left="720" w:hanging="720"/>
        <w:jc w:val="both"/>
        <w:rPr>
          <w:sz w:val="18"/>
          <w:szCs w:val="18"/>
        </w:rPr>
      </w:pPr>
      <w:proofErr w:type="gramStart"/>
      <w:r w:rsidRPr="008B708B">
        <w:rPr>
          <w:sz w:val="18"/>
          <w:szCs w:val="18"/>
        </w:rPr>
        <w:t>kindly</w:t>
      </w:r>
      <w:proofErr w:type="gramEnd"/>
      <w:r w:rsidRPr="008B708B">
        <w:rPr>
          <w:sz w:val="18"/>
          <w:szCs w:val="18"/>
        </w:rPr>
        <w:t xml:space="preserve"> be accorded.</w:t>
      </w:r>
    </w:p>
    <w:p w:rsidR="000B0965" w:rsidRPr="008B708B" w:rsidRDefault="000B0965" w:rsidP="000B0965">
      <w:pPr>
        <w:ind w:left="720" w:hanging="720"/>
        <w:jc w:val="both"/>
        <w:rPr>
          <w:sz w:val="18"/>
          <w:szCs w:val="18"/>
        </w:rPr>
      </w:pPr>
      <w:r w:rsidRPr="008B708B">
        <w:rPr>
          <w:sz w:val="18"/>
          <w:szCs w:val="18"/>
        </w:rPr>
        <w:t xml:space="preserve">8 The Assistant Engineer Highway Sub-Division, </w:t>
      </w:r>
      <w:proofErr w:type="spellStart"/>
      <w:r w:rsidRPr="008B708B">
        <w:rPr>
          <w:sz w:val="18"/>
          <w:szCs w:val="18"/>
        </w:rPr>
        <w:t>N’Shah</w:t>
      </w:r>
      <w:proofErr w:type="spellEnd"/>
      <w:r w:rsidRPr="008B708B">
        <w:rPr>
          <w:sz w:val="18"/>
          <w:szCs w:val="18"/>
        </w:rPr>
        <w:t xml:space="preserve"> </w:t>
      </w:r>
      <w:proofErr w:type="spellStart"/>
      <w:r w:rsidRPr="008B708B">
        <w:rPr>
          <w:sz w:val="18"/>
          <w:szCs w:val="18"/>
        </w:rPr>
        <w:t>Sakrand</w:t>
      </w:r>
      <w:proofErr w:type="spellEnd"/>
      <w:r w:rsidRPr="008B708B">
        <w:rPr>
          <w:sz w:val="18"/>
          <w:szCs w:val="18"/>
        </w:rPr>
        <w:t>/</w:t>
      </w:r>
      <w:proofErr w:type="spellStart"/>
      <w:r w:rsidRPr="008B708B">
        <w:rPr>
          <w:sz w:val="18"/>
          <w:szCs w:val="18"/>
        </w:rPr>
        <w:t>Daulatpur</w:t>
      </w:r>
      <w:proofErr w:type="spellEnd"/>
      <w:r w:rsidRPr="008B708B">
        <w:rPr>
          <w:sz w:val="18"/>
          <w:szCs w:val="18"/>
        </w:rPr>
        <w:t xml:space="preserve"> at </w:t>
      </w:r>
      <w:proofErr w:type="spellStart"/>
      <w:r w:rsidRPr="008B708B">
        <w:rPr>
          <w:sz w:val="18"/>
          <w:szCs w:val="18"/>
        </w:rPr>
        <w:t>Kazi</w:t>
      </w:r>
      <w:proofErr w:type="spellEnd"/>
      <w:r w:rsidRPr="008B708B">
        <w:rPr>
          <w:sz w:val="18"/>
          <w:szCs w:val="18"/>
        </w:rPr>
        <w:t xml:space="preserve"> Ahmed.</w:t>
      </w:r>
    </w:p>
    <w:p w:rsidR="000B0965" w:rsidRPr="008B708B" w:rsidRDefault="000B0965" w:rsidP="000B0965">
      <w:pPr>
        <w:ind w:left="720" w:hanging="720"/>
        <w:jc w:val="both"/>
        <w:rPr>
          <w:sz w:val="18"/>
          <w:szCs w:val="18"/>
        </w:rPr>
      </w:pPr>
      <w:proofErr w:type="gramStart"/>
      <w:r w:rsidRPr="008B708B">
        <w:rPr>
          <w:sz w:val="18"/>
          <w:szCs w:val="18"/>
        </w:rPr>
        <w:t>9 Notice Board/CB/DB/</w:t>
      </w:r>
      <w:proofErr w:type="spellStart"/>
      <w:r w:rsidRPr="008B708B">
        <w:rPr>
          <w:sz w:val="18"/>
          <w:szCs w:val="18"/>
        </w:rPr>
        <w:t>Divl</w:t>
      </w:r>
      <w:proofErr w:type="spellEnd"/>
      <w:r w:rsidRPr="008B708B">
        <w:rPr>
          <w:sz w:val="18"/>
          <w:szCs w:val="18"/>
        </w:rPr>
        <w:t>: Accounts Officer.</w:t>
      </w:r>
      <w:proofErr w:type="gramEnd"/>
    </w:p>
    <w:p w:rsidR="000B0965" w:rsidRPr="008B708B" w:rsidRDefault="000B0965" w:rsidP="000B0965">
      <w:pPr>
        <w:ind w:left="720" w:hanging="720"/>
        <w:jc w:val="both"/>
        <w:rPr>
          <w:sz w:val="12"/>
          <w:szCs w:val="18"/>
        </w:rPr>
      </w:pPr>
    </w:p>
    <w:p w:rsidR="000B0965" w:rsidRPr="0094035E" w:rsidRDefault="000B0965" w:rsidP="000B0965">
      <w:pPr>
        <w:ind w:left="720" w:hanging="720"/>
        <w:jc w:val="both"/>
        <w:rPr>
          <w:sz w:val="6"/>
          <w:szCs w:val="18"/>
        </w:rPr>
      </w:pPr>
    </w:p>
    <w:p w:rsidR="000B0965" w:rsidRDefault="00FF095D" w:rsidP="000B0965">
      <w:pPr>
        <w:ind w:left="720" w:hanging="720"/>
        <w:jc w:val="both"/>
        <w:rPr>
          <w:sz w:val="18"/>
          <w:szCs w:val="18"/>
        </w:rPr>
      </w:pPr>
      <w:r w:rsidRPr="00FF095D">
        <w:rPr>
          <w:noProof/>
          <w:sz w:val="18"/>
        </w:rPr>
        <w:pict>
          <v:shape id="_x0000_s1027" type="#_x0000_t202" style="position:absolute;left:0;text-align:left;margin-left:304.75pt;margin-top:1.5pt;width:150.7pt;height:36.3pt;z-index:251662336" strokecolor="white">
            <v:textbox style="mso-next-textbox:#_x0000_s1027">
              <w:txbxContent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EXECUTIVE ENGINEER</w:t>
                  </w:r>
                </w:p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HIGHWAY DIVISION</w:t>
                  </w:r>
                </w:p>
                <w:p w:rsidR="000B0965" w:rsidRPr="000A13F8" w:rsidRDefault="000B0965" w:rsidP="000B0965">
                  <w:pPr>
                    <w:jc w:val="center"/>
                    <w:rPr>
                      <w:sz w:val="18"/>
                      <w:szCs w:val="20"/>
                      <w:lang w:val="en-GB"/>
                    </w:rPr>
                  </w:pPr>
                  <w:r w:rsidRPr="000A13F8">
                    <w:rPr>
                      <w:sz w:val="18"/>
                      <w:szCs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B0965" w:rsidRDefault="000B0965" w:rsidP="000B0965">
      <w:pPr>
        <w:ind w:left="720" w:hanging="720"/>
        <w:jc w:val="both"/>
        <w:rPr>
          <w:sz w:val="18"/>
          <w:szCs w:val="18"/>
        </w:rPr>
      </w:pPr>
    </w:p>
    <w:p w:rsidR="000B0965" w:rsidRPr="008D72DE" w:rsidRDefault="000B0965" w:rsidP="000B0965">
      <w:pPr>
        <w:tabs>
          <w:tab w:val="left" w:pos="3968"/>
        </w:tabs>
        <w:rPr>
          <w:sz w:val="18"/>
          <w:szCs w:val="18"/>
        </w:rPr>
      </w:pPr>
    </w:p>
    <w:p w:rsidR="000B0965" w:rsidRPr="005E295C" w:rsidRDefault="000B0965" w:rsidP="000B0965">
      <w:pPr>
        <w:rPr>
          <w:sz w:val="20"/>
        </w:rPr>
      </w:pPr>
    </w:p>
    <w:p w:rsidR="000B0965" w:rsidRPr="001F0E69" w:rsidRDefault="000B0965" w:rsidP="000B0965">
      <w:pPr>
        <w:tabs>
          <w:tab w:val="left" w:pos="3435"/>
        </w:tabs>
        <w:rPr>
          <w:sz w:val="2"/>
        </w:rPr>
      </w:pPr>
    </w:p>
    <w:p w:rsidR="000B0965" w:rsidRPr="00C94EED" w:rsidRDefault="000B0965" w:rsidP="000B0965">
      <w:pPr>
        <w:tabs>
          <w:tab w:val="left" w:pos="3435"/>
        </w:tabs>
        <w:jc w:val="center"/>
        <w:rPr>
          <w:rFonts w:ascii="Berlin Sans FB" w:hAnsi="Berlin Sans FB"/>
          <w:b/>
          <w:sz w:val="22"/>
        </w:rPr>
      </w:pPr>
      <w:r>
        <w:rPr>
          <w:noProof/>
          <w:color w:val="FFFFFF"/>
        </w:rPr>
        <w:drawing>
          <wp:inline distT="0" distB="0" distL="0" distR="0">
            <wp:extent cx="799657" cy="637954"/>
            <wp:effectExtent l="19050" t="0" r="443" b="0"/>
            <wp:docPr id="2" name="Picture 1" descr="Government of Sind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ernment of Sindh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34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rlin Sans FB" w:hAnsi="Berlin Sans FB"/>
          <w:b/>
        </w:rPr>
        <w:t xml:space="preserve">                                                                                              </w:t>
      </w:r>
      <w:r w:rsidRPr="00C94EED">
        <w:rPr>
          <w:rFonts w:ascii="Berlin Sans FB" w:hAnsi="Berlin Sans FB"/>
          <w:b/>
          <w:sz w:val="22"/>
        </w:rPr>
        <w:t>GOVERNMENT OF SINDH</w:t>
      </w:r>
    </w:p>
    <w:p w:rsidR="000B0965" w:rsidRDefault="000B0965" w:rsidP="000B0965">
      <w:pPr>
        <w:tabs>
          <w:tab w:val="left" w:pos="3435"/>
        </w:tabs>
        <w:jc w:val="center"/>
        <w:rPr>
          <w:rFonts w:ascii="Berlin Sans FB" w:hAnsi="Berlin Sans FB"/>
          <w:b/>
        </w:rPr>
      </w:pPr>
      <w:r>
        <w:rPr>
          <w:rFonts w:ascii="Berlin Sans FB" w:hAnsi="Berlin Sans FB"/>
          <w:b/>
        </w:rPr>
        <w:t xml:space="preserve">                                                                                                      </w:t>
      </w:r>
      <w:r w:rsidRPr="00C94EED">
        <w:rPr>
          <w:rFonts w:ascii="Berlin Sans FB" w:hAnsi="Berlin Sans FB"/>
          <w:b/>
          <w:sz w:val="22"/>
        </w:rPr>
        <w:t>WORKS &amp; SERVICES DEPARTMENT</w:t>
      </w:r>
    </w:p>
    <w:p w:rsidR="000B0965" w:rsidRDefault="000B0965" w:rsidP="000B0965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  <w:r>
        <w:rPr>
          <w:rFonts w:ascii="Book Antiqua" w:hAnsi="Book Antiqua"/>
          <w:b/>
          <w:sz w:val="16"/>
        </w:rPr>
        <w:t xml:space="preserve">                                                                                                                </w:t>
      </w:r>
    </w:p>
    <w:p w:rsidR="000B0965" w:rsidRDefault="000B0965" w:rsidP="000B0965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  <w:r>
        <w:rPr>
          <w:rFonts w:ascii="Book Antiqua" w:hAnsi="Book Antiqua"/>
          <w:b/>
          <w:sz w:val="16"/>
        </w:rPr>
        <w:t xml:space="preserve">                                                                                                                     Karachi, dated the          May, 2013</w:t>
      </w:r>
    </w:p>
    <w:p w:rsidR="000B0965" w:rsidRPr="00BD2B60" w:rsidRDefault="000B0965" w:rsidP="000B0965">
      <w:pPr>
        <w:tabs>
          <w:tab w:val="left" w:pos="3435"/>
        </w:tabs>
        <w:jc w:val="center"/>
        <w:rPr>
          <w:rFonts w:ascii="Book Antiqua" w:hAnsi="Book Antiqua"/>
          <w:b/>
          <w:sz w:val="4"/>
        </w:rPr>
      </w:pPr>
    </w:p>
    <w:p w:rsidR="000B0965" w:rsidRDefault="000B0965" w:rsidP="000B0965">
      <w:pPr>
        <w:tabs>
          <w:tab w:val="left" w:pos="3435"/>
        </w:tabs>
        <w:jc w:val="center"/>
        <w:rPr>
          <w:rFonts w:ascii="Book Antiqua" w:hAnsi="Book Antiqua"/>
          <w:b/>
          <w:sz w:val="16"/>
        </w:rPr>
      </w:pPr>
    </w:p>
    <w:p w:rsidR="000B0965" w:rsidRDefault="000B0965" w:rsidP="000B0965">
      <w:pPr>
        <w:tabs>
          <w:tab w:val="left" w:pos="3435"/>
        </w:tabs>
        <w:jc w:val="center"/>
        <w:rPr>
          <w:rFonts w:ascii="Book Antiqua" w:hAnsi="Book Antiqua"/>
          <w:b/>
          <w:sz w:val="34"/>
          <w:u w:val="single"/>
        </w:rPr>
      </w:pPr>
      <w:r w:rsidRPr="00467967">
        <w:rPr>
          <w:rFonts w:ascii="Book Antiqua" w:hAnsi="Book Antiqua"/>
          <w:b/>
          <w:sz w:val="34"/>
          <w:u w:val="single"/>
        </w:rPr>
        <w:t>NOTIFICATION</w:t>
      </w:r>
    </w:p>
    <w:p w:rsidR="000B0965" w:rsidRPr="00BD2B60" w:rsidRDefault="000B0965" w:rsidP="000B0965">
      <w:pPr>
        <w:tabs>
          <w:tab w:val="left" w:pos="3435"/>
        </w:tabs>
        <w:rPr>
          <w:rFonts w:ascii="Book Antiqua" w:hAnsi="Book Antiqua"/>
          <w:b/>
          <w:sz w:val="12"/>
        </w:rPr>
      </w:pPr>
    </w:p>
    <w:p w:rsidR="000B0965" w:rsidRDefault="000B0965" w:rsidP="000B0965">
      <w:pPr>
        <w:tabs>
          <w:tab w:val="left" w:pos="3435"/>
        </w:tabs>
        <w:jc w:val="both"/>
        <w:rPr>
          <w:rFonts w:ascii="Book Antiqua" w:hAnsi="Book Antiqua"/>
          <w:sz w:val="20"/>
        </w:rPr>
      </w:pPr>
      <w:r w:rsidRPr="00AF6EF2">
        <w:rPr>
          <w:rFonts w:ascii="Book Antiqua" w:hAnsi="Book Antiqua"/>
          <w:b/>
          <w:sz w:val="20"/>
          <w:u w:val="single"/>
        </w:rPr>
        <w:t>No, E&amp;A (W&amp;S)3-9/91/2013:</w:t>
      </w:r>
      <w:r>
        <w:rPr>
          <w:rFonts w:ascii="Book Antiqua" w:hAnsi="Book Antiqua"/>
          <w:b/>
          <w:sz w:val="20"/>
          <w:u w:val="single"/>
        </w:rPr>
        <w:t xml:space="preserve"> </w:t>
      </w:r>
      <w:r w:rsidRPr="008B0F41">
        <w:rPr>
          <w:rFonts w:ascii="Book Antiqua" w:hAnsi="Book Antiqua"/>
          <w:b/>
          <w:sz w:val="20"/>
        </w:rPr>
        <w:t xml:space="preserve">   </w:t>
      </w:r>
      <w:r>
        <w:rPr>
          <w:rFonts w:ascii="Book Antiqua" w:hAnsi="Book Antiqua"/>
          <w:sz w:val="20"/>
        </w:rPr>
        <w:t xml:space="preserve">With the approval of competent authority, a procurement Committee with the following composition, in terms of Rule-7 of </w:t>
      </w:r>
      <w:proofErr w:type="spellStart"/>
      <w:r>
        <w:rPr>
          <w:rFonts w:ascii="Book Antiqua" w:hAnsi="Book Antiqua"/>
          <w:sz w:val="20"/>
        </w:rPr>
        <w:t>Sindh</w:t>
      </w:r>
      <w:proofErr w:type="spellEnd"/>
      <w:r>
        <w:rPr>
          <w:rFonts w:ascii="Book Antiqua" w:hAnsi="Book Antiqua"/>
          <w:sz w:val="20"/>
        </w:rPr>
        <w:t xml:space="preserve"> Public Procurement Rules-2010, is hereby constituted for procurement of “Goods &amp; Works’ in the office of Executive Engineer, Highways Division, Shaheed Benazir Abad, excluding procurement involving foreign exchange:-</w:t>
      </w:r>
    </w:p>
    <w:p w:rsidR="000B0965" w:rsidRDefault="000B0965" w:rsidP="000B0965">
      <w:pPr>
        <w:tabs>
          <w:tab w:val="left" w:pos="3435"/>
        </w:tabs>
        <w:jc w:val="both"/>
        <w:rPr>
          <w:rFonts w:ascii="Book Antiqua" w:hAnsi="Book Antiqua"/>
          <w:sz w:val="20"/>
        </w:rPr>
      </w:pPr>
    </w:p>
    <w:p w:rsidR="000B0965" w:rsidRDefault="000B0965" w:rsidP="000B0965">
      <w:pPr>
        <w:tabs>
          <w:tab w:val="left" w:pos="3435"/>
        </w:tabs>
        <w:jc w:val="both"/>
        <w:rPr>
          <w:rFonts w:ascii="Book Antiqua" w:hAnsi="Book Antiqua"/>
          <w:sz w:val="20"/>
        </w:rPr>
      </w:pP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>I).     Executive Engineer,                                                      Chairman</w:t>
      </w: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Highways Division,</w:t>
      </w: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Shaheed Benazir Abad.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>II).    District Accounts Officer,                                            Member</w:t>
      </w: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 </w:t>
      </w:r>
      <w:proofErr w:type="gramStart"/>
      <w:r w:rsidRPr="004C6A08">
        <w:rPr>
          <w:rFonts w:ascii="Calibri" w:hAnsi="Calibri" w:cs="Calibri"/>
          <w:sz w:val="22"/>
        </w:rPr>
        <w:t>Concerned.</w:t>
      </w:r>
      <w:proofErr w:type="gramEnd"/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III). </w:t>
      </w:r>
      <w:r>
        <w:rPr>
          <w:rFonts w:ascii="Calibri" w:hAnsi="Calibri" w:cs="Calibri"/>
          <w:sz w:val="22"/>
        </w:rPr>
        <w:t xml:space="preserve"> </w:t>
      </w:r>
      <w:r w:rsidRPr="004C6A08">
        <w:rPr>
          <w:rFonts w:ascii="Calibri" w:hAnsi="Calibri" w:cs="Calibri"/>
          <w:sz w:val="22"/>
        </w:rPr>
        <w:t xml:space="preserve"> Assistant Engineer (Senior Most)                         </w:t>
      </w:r>
      <w:r>
        <w:rPr>
          <w:rFonts w:ascii="Calibri" w:hAnsi="Calibri" w:cs="Calibri"/>
          <w:sz w:val="22"/>
        </w:rPr>
        <w:t xml:space="preserve">     </w:t>
      </w:r>
      <w:r w:rsidRPr="004C6A08">
        <w:rPr>
          <w:rFonts w:ascii="Calibri" w:hAnsi="Calibri" w:cs="Calibri"/>
          <w:sz w:val="22"/>
        </w:rPr>
        <w:t xml:space="preserve"> Member</w:t>
      </w:r>
    </w:p>
    <w:p w:rsidR="000B0965" w:rsidRPr="004C6A08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</w:t>
      </w:r>
      <w:r>
        <w:rPr>
          <w:rFonts w:ascii="Calibri" w:hAnsi="Calibri" w:cs="Calibri"/>
          <w:sz w:val="22"/>
        </w:rPr>
        <w:t xml:space="preserve"> </w:t>
      </w:r>
      <w:r w:rsidRPr="004C6A08">
        <w:rPr>
          <w:rFonts w:ascii="Calibri" w:hAnsi="Calibri" w:cs="Calibri"/>
          <w:sz w:val="22"/>
        </w:rPr>
        <w:t>Building Division,</w:t>
      </w:r>
    </w:p>
    <w:p w:rsidR="000B0965" w:rsidRPr="004C6A08" w:rsidRDefault="000B0965" w:rsidP="000B0965">
      <w:pPr>
        <w:pStyle w:val="ListParagraph"/>
        <w:tabs>
          <w:tab w:val="left" w:pos="4965"/>
        </w:tabs>
        <w:ind w:left="1800"/>
        <w:jc w:val="both"/>
        <w:rPr>
          <w:rFonts w:ascii="Calibri" w:hAnsi="Calibri" w:cs="Calibri"/>
          <w:sz w:val="22"/>
        </w:rPr>
      </w:pPr>
      <w:r w:rsidRPr="004C6A08">
        <w:rPr>
          <w:rFonts w:ascii="Calibri" w:hAnsi="Calibri" w:cs="Calibri"/>
          <w:sz w:val="22"/>
        </w:rPr>
        <w:t xml:space="preserve">       </w:t>
      </w:r>
      <w:r>
        <w:rPr>
          <w:rFonts w:ascii="Calibri" w:hAnsi="Calibri" w:cs="Calibri"/>
          <w:sz w:val="22"/>
        </w:rPr>
        <w:t xml:space="preserve"> </w:t>
      </w:r>
      <w:r w:rsidRPr="004C6A08">
        <w:rPr>
          <w:rFonts w:ascii="Calibri" w:hAnsi="Calibri" w:cs="Calibri"/>
          <w:sz w:val="22"/>
        </w:rPr>
        <w:t>Shaheed Benazir Abad.</w:t>
      </w:r>
    </w:p>
    <w:p w:rsidR="000B0965" w:rsidRPr="00900938" w:rsidRDefault="000B0965" w:rsidP="000B0965">
      <w:pPr>
        <w:pStyle w:val="ListParagraph"/>
        <w:tabs>
          <w:tab w:val="left" w:pos="4965"/>
        </w:tabs>
        <w:ind w:left="1800"/>
        <w:jc w:val="both"/>
        <w:rPr>
          <w:rFonts w:ascii="Calibri" w:hAnsi="Calibri" w:cs="Calibri"/>
          <w:sz w:val="14"/>
        </w:rPr>
      </w:pPr>
    </w:p>
    <w:p w:rsidR="000B0965" w:rsidRPr="008A31F4" w:rsidRDefault="000B0965" w:rsidP="000B0965">
      <w:pPr>
        <w:tabs>
          <w:tab w:val="left" w:pos="3435"/>
        </w:tabs>
        <w:jc w:val="both"/>
        <w:rPr>
          <w:rFonts w:ascii="Book Antiqua" w:hAnsi="Book Antiqua"/>
          <w:sz w:val="18"/>
        </w:rPr>
      </w:pPr>
      <w:r>
        <w:rPr>
          <w:rFonts w:ascii="Book Antiqua" w:hAnsi="Book Antiqua"/>
          <w:sz w:val="20"/>
        </w:rPr>
        <w:t xml:space="preserve">                                    </w:t>
      </w:r>
      <w:r w:rsidRPr="008A31F4">
        <w:rPr>
          <w:rFonts w:ascii="Book Antiqua" w:hAnsi="Book Antiqua"/>
          <w:sz w:val="18"/>
        </w:rPr>
        <w:t>The Functions &amp; Responsibilities of the Committee, in term of Rule-8 of SPPR-2010, shall be as under:</w:t>
      </w:r>
    </w:p>
    <w:p w:rsidR="000B0965" w:rsidRPr="00900938" w:rsidRDefault="000B0965" w:rsidP="000B0965">
      <w:pPr>
        <w:tabs>
          <w:tab w:val="left" w:pos="3435"/>
        </w:tabs>
        <w:jc w:val="both"/>
        <w:rPr>
          <w:rFonts w:ascii="Book Antiqua" w:hAnsi="Book Antiqua"/>
          <w:sz w:val="8"/>
        </w:rPr>
      </w:pPr>
    </w:p>
    <w:p w:rsidR="000B0965" w:rsidRDefault="000B0965" w:rsidP="000B0965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Preparing of Bidding Documents.</w:t>
      </w:r>
    </w:p>
    <w:p w:rsidR="000B0965" w:rsidRDefault="000B0965" w:rsidP="000B0965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Carrying out Technical as well as Financial Evaluation of the Bids.</w:t>
      </w:r>
    </w:p>
    <w:p w:rsidR="000B0965" w:rsidRDefault="000B0965" w:rsidP="000B0965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Preparing Evaluation report as provided in Rule-45:</w:t>
      </w:r>
    </w:p>
    <w:p w:rsidR="000B0965" w:rsidRDefault="000B0965" w:rsidP="000B0965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Making recommendation for the award of contract to the competent authority; and</w:t>
      </w:r>
    </w:p>
    <w:p w:rsidR="000B0965" w:rsidRDefault="000B0965" w:rsidP="000B0965">
      <w:pPr>
        <w:pStyle w:val="ListParagraph"/>
        <w:numPr>
          <w:ilvl w:val="0"/>
          <w:numId w:val="1"/>
        </w:numPr>
        <w:ind w:firstLine="1080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 Perform any other function ancillary and incidental to the above.</w:t>
      </w:r>
    </w:p>
    <w:p w:rsidR="000B0965" w:rsidRPr="00900938" w:rsidRDefault="000B0965" w:rsidP="000B0965">
      <w:pPr>
        <w:jc w:val="both"/>
        <w:rPr>
          <w:rFonts w:ascii="Book Antiqua" w:hAnsi="Book Antiqua"/>
          <w:sz w:val="6"/>
        </w:rPr>
      </w:pPr>
    </w:p>
    <w:p w:rsidR="000B0965" w:rsidRDefault="000B0965" w:rsidP="000B0965">
      <w:pPr>
        <w:jc w:val="both"/>
        <w:rPr>
          <w:rFonts w:ascii="Book Antiqua" w:hAnsi="Book Antiqua"/>
          <w:sz w:val="20"/>
        </w:rPr>
      </w:pPr>
    </w:p>
    <w:p w:rsidR="000B0965" w:rsidRDefault="00FF095D" w:rsidP="000B0965">
      <w:pPr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noProof/>
          <w:sz w:val="20"/>
        </w:rPr>
        <w:pict>
          <v:shape id="_x0000_s1028" type="#_x0000_t202" style="position:absolute;left:0;text-align:left;margin-left:302.25pt;margin-top:7.9pt;width:219.75pt;height:31.5pt;z-index:251664384" strokecolor="white">
            <v:textbox style="mso-next-textbox:#_x0000_s1028">
              <w:txbxContent>
                <w:p w:rsidR="000B0965" w:rsidRPr="008062E3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QAZI SHAHID PERVEZ</w:t>
                  </w:r>
                </w:p>
                <w:p w:rsidR="000B0965" w:rsidRPr="008062E3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SECRETARY TO GOVT: OF SINDH</w:t>
                  </w:r>
                </w:p>
              </w:txbxContent>
            </v:textbox>
          </v:shape>
        </w:pict>
      </w:r>
    </w:p>
    <w:p w:rsidR="000B0965" w:rsidRDefault="000B0965" w:rsidP="000B0965">
      <w:pPr>
        <w:rPr>
          <w:rFonts w:ascii="Book Antiqua" w:hAnsi="Book Antiqua"/>
          <w:sz w:val="20"/>
        </w:rPr>
      </w:pPr>
    </w:p>
    <w:p w:rsidR="000B0965" w:rsidRDefault="000B0965" w:rsidP="000B0965">
      <w:pPr>
        <w:tabs>
          <w:tab w:val="left" w:pos="4365"/>
        </w:tabs>
        <w:rPr>
          <w:rFonts w:ascii="Book Antiqua" w:hAnsi="Book Antiqua"/>
          <w:sz w:val="20"/>
        </w:rPr>
      </w:pPr>
    </w:p>
    <w:p w:rsidR="000B0965" w:rsidRDefault="000B0965" w:rsidP="000B0965">
      <w:pPr>
        <w:tabs>
          <w:tab w:val="left" w:pos="4365"/>
        </w:tabs>
        <w:rPr>
          <w:rFonts w:ascii="Book Antiqua" w:hAnsi="Book Antiqua"/>
          <w:b/>
          <w:sz w:val="20"/>
        </w:rPr>
      </w:pPr>
      <w:r w:rsidRPr="00CC3CC9">
        <w:rPr>
          <w:rFonts w:ascii="Book Antiqua" w:hAnsi="Book Antiqua"/>
          <w:b/>
          <w:sz w:val="20"/>
        </w:rPr>
        <w:t xml:space="preserve">No. E&amp;A (W&amp;S) 3-9/91-2013                                                                        </w:t>
      </w:r>
      <w:r w:rsidRPr="00CC3CC9">
        <w:rPr>
          <w:rFonts w:ascii="Book Antiqua" w:hAnsi="Book Antiqua"/>
          <w:b/>
          <w:sz w:val="20"/>
        </w:rPr>
        <w:tab/>
        <w:t xml:space="preserve">  </w:t>
      </w:r>
      <w:r>
        <w:rPr>
          <w:rFonts w:ascii="Book Antiqua" w:hAnsi="Book Antiqua"/>
          <w:b/>
          <w:sz w:val="20"/>
        </w:rPr>
        <w:t xml:space="preserve">  </w:t>
      </w:r>
      <w:r w:rsidRPr="00CC3CC9">
        <w:rPr>
          <w:rFonts w:ascii="Book Antiqua" w:hAnsi="Book Antiqua"/>
          <w:b/>
          <w:sz w:val="20"/>
        </w:rPr>
        <w:t xml:space="preserve">    Karachi dated the 27 May, 2013</w:t>
      </w:r>
    </w:p>
    <w:p w:rsidR="000B0965" w:rsidRDefault="000B0965" w:rsidP="000B0965">
      <w:pPr>
        <w:tabs>
          <w:tab w:val="left" w:pos="4365"/>
        </w:tabs>
        <w:rPr>
          <w:rFonts w:ascii="Book Antiqua" w:hAnsi="Book Antiqua"/>
          <w:b/>
          <w:sz w:val="20"/>
        </w:rPr>
      </w:pPr>
    </w:p>
    <w:p w:rsidR="000B0965" w:rsidRDefault="000B0965" w:rsidP="000B0965">
      <w:pPr>
        <w:tabs>
          <w:tab w:val="left" w:pos="4365"/>
        </w:tabs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                                   A copy is forwarded for information to:-</w:t>
      </w:r>
    </w:p>
    <w:p w:rsidR="000B0965" w:rsidRPr="00340F5A" w:rsidRDefault="000B0965" w:rsidP="000B0965">
      <w:pPr>
        <w:tabs>
          <w:tab w:val="left" w:pos="4365"/>
        </w:tabs>
        <w:rPr>
          <w:rFonts w:ascii="Book Antiqua" w:hAnsi="Book Antiqua"/>
          <w:b/>
          <w:sz w:val="16"/>
        </w:rPr>
      </w:pP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The Accountant General, </w:t>
      </w:r>
      <w:proofErr w:type="spellStart"/>
      <w:r>
        <w:rPr>
          <w:rFonts w:ascii="Book Antiqua" w:hAnsi="Book Antiqua"/>
          <w:b/>
          <w:sz w:val="20"/>
        </w:rPr>
        <w:t>Sindh</w:t>
      </w:r>
      <w:proofErr w:type="spellEnd"/>
      <w:r>
        <w:rPr>
          <w:rFonts w:ascii="Book Antiqua" w:hAnsi="Book Antiqua"/>
          <w:b/>
          <w:sz w:val="20"/>
        </w:rPr>
        <w:t>, Karachi.</w:t>
      </w: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Managing Director, SPPRA, Karachi.</w:t>
      </w: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Chief Engineer (Buildings/Highways), Hyderabad.</w:t>
      </w: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Superintending Engineer, Works &amp; Services, Shaheed Benazir Abad.</w:t>
      </w: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Deputy Director, PM&amp;E Cell, W&amp;SD.</w:t>
      </w:r>
    </w:p>
    <w:p w:rsidR="000B0965" w:rsidRDefault="000B0965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The Chairman / Members of the Committee.</w:t>
      </w:r>
    </w:p>
    <w:p w:rsidR="000B0965" w:rsidRDefault="00FF095D" w:rsidP="000B0965">
      <w:pPr>
        <w:pStyle w:val="ListParagraph"/>
        <w:numPr>
          <w:ilvl w:val="0"/>
          <w:numId w:val="2"/>
        </w:numPr>
        <w:tabs>
          <w:tab w:val="left" w:pos="2250"/>
        </w:tabs>
        <w:ind w:firstLine="1080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noProof/>
          <w:sz w:val="20"/>
        </w:rPr>
        <w:pict>
          <v:shape id="_x0000_s1029" type="#_x0000_t202" style="position:absolute;left:0;text-align:left;margin-left:302.25pt;margin-top:18.1pt;width:219.75pt;height:43.3pt;z-index:251665408" strokecolor="white">
            <v:textbox style="mso-next-textbox:#_x0000_s1029">
              <w:txbxContent>
                <w:p w:rsidR="000B0965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(MUHAMMAD ZAKIR)</w:t>
                  </w:r>
                </w:p>
                <w:p w:rsidR="000B0965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SECTION OFFICER (GENERAL)</w:t>
                  </w:r>
                </w:p>
                <w:p w:rsidR="000B0965" w:rsidRPr="008062E3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FOR SECRETARY TO GOVT. OF SINDH</w:t>
                  </w:r>
                </w:p>
              </w:txbxContent>
            </v:textbox>
          </v:shape>
        </w:pict>
      </w:r>
      <w:r w:rsidR="000B0965">
        <w:rPr>
          <w:rFonts w:ascii="Book Antiqua" w:hAnsi="Book Antiqua"/>
          <w:b/>
          <w:sz w:val="20"/>
        </w:rPr>
        <w:t xml:space="preserve"> Notification file.</w:t>
      </w:r>
    </w:p>
    <w:p w:rsidR="000B0965" w:rsidRDefault="000B0965" w:rsidP="000B0965">
      <w:pPr>
        <w:tabs>
          <w:tab w:val="left" w:pos="2250"/>
        </w:tabs>
        <w:rPr>
          <w:rFonts w:ascii="Book Antiqua" w:hAnsi="Book Antiqua"/>
          <w:b/>
          <w:sz w:val="20"/>
        </w:rPr>
      </w:pPr>
    </w:p>
    <w:p w:rsidR="000B0965" w:rsidRDefault="000B0965" w:rsidP="000B0965"/>
    <w:p w:rsidR="000B0965" w:rsidRDefault="000B0965" w:rsidP="000B0965"/>
    <w:p w:rsidR="0056409F" w:rsidRDefault="0056409F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p w:rsidR="000B0965" w:rsidRPr="00682A13" w:rsidRDefault="000B0965" w:rsidP="000B0965">
      <w:pPr>
        <w:jc w:val="center"/>
        <w:rPr>
          <w:rFonts w:ascii="Calibri" w:hAnsi="Calibri" w:cs="Calibri"/>
          <w:b/>
          <w:sz w:val="30"/>
        </w:rPr>
      </w:pPr>
      <w:r w:rsidRPr="00682A13">
        <w:rPr>
          <w:rFonts w:ascii="Calibri" w:hAnsi="Calibri" w:cs="Calibri"/>
          <w:b/>
          <w:sz w:val="30"/>
        </w:rPr>
        <w:lastRenderedPageBreak/>
        <w:t>DISTRICT GOVERNMENT SHAHEED BENAZIR ABAD</w:t>
      </w:r>
    </w:p>
    <w:p w:rsidR="000B0965" w:rsidRPr="00682A13" w:rsidRDefault="000B0965" w:rsidP="000B0965">
      <w:pPr>
        <w:jc w:val="center"/>
        <w:rPr>
          <w:rFonts w:ascii="Calibri" w:hAnsi="Calibri" w:cs="Calibri"/>
          <w:b/>
          <w:sz w:val="30"/>
          <w:u w:val="single"/>
        </w:rPr>
      </w:pPr>
      <w:proofErr w:type="gramStart"/>
      <w:r w:rsidRPr="00682A13">
        <w:rPr>
          <w:rFonts w:ascii="Calibri" w:hAnsi="Calibri" w:cs="Calibri"/>
          <w:b/>
          <w:sz w:val="30"/>
          <w:u w:val="single"/>
        </w:rPr>
        <w:t>OFFICE OF THE DISTRICT COORDINATION OFFICER, SHAHEED BENAZIR ABAD.</w:t>
      </w:r>
      <w:proofErr w:type="gramEnd"/>
    </w:p>
    <w:p w:rsidR="000B0965" w:rsidRPr="00682A13" w:rsidRDefault="000B0965" w:rsidP="000B0965">
      <w:pPr>
        <w:spacing w:after="100" w:afterAutospacing="1"/>
        <w:rPr>
          <w:rFonts w:ascii="Calibri" w:hAnsi="Calibri" w:cs="Calibri"/>
          <w:b/>
          <w:sz w:val="26"/>
        </w:rPr>
      </w:pPr>
      <w:r w:rsidRPr="00682A13">
        <w:rPr>
          <w:rFonts w:ascii="Calibri" w:hAnsi="Calibri" w:cs="Calibri"/>
          <w:b/>
          <w:sz w:val="26"/>
        </w:rPr>
        <w:t xml:space="preserve">       No.PS/DCP/SBA/ 89/</w:t>
      </w:r>
      <w:proofErr w:type="gramStart"/>
      <w:r w:rsidRPr="00682A13">
        <w:rPr>
          <w:rFonts w:ascii="Calibri" w:hAnsi="Calibri" w:cs="Calibri"/>
          <w:b/>
          <w:sz w:val="26"/>
        </w:rPr>
        <w:t>A</w:t>
      </w:r>
      <w:proofErr w:type="gramEnd"/>
      <w:r w:rsidRPr="00682A13">
        <w:rPr>
          <w:rFonts w:ascii="Calibri" w:hAnsi="Calibri" w:cs="Calibri"/>
          <w:b/>
          <w:sz w:val="26"/>
        </w:rPr>
        <w:t xml:space="preserve">                                                /2010, SBA, Dated:               01-07-2010</w:t>
      </w:r>
    </w:p>
    <w:p w:rsidR="000B0965" w:rsidRDefault="000B0965" w:rsidP="000B0965">
      <w:pPr>
        <w:spacing w:after="100" w:afterAutospacing="1"/>
        <w:rPr>
          <w:rFonts w:ascii="Calibri" w:hAnsi="Calibri" w:cs="Calibri"/>
          <w:sz w:val="26"/>
        </w:rPr>
      </w:pPr>
    </w:p>
    <w:p w:rsidR="000B0965" w:rsidRDefault="000B0965" w:rsidP="000B0965">
      <w:pPr>
        <w:spacing w:after="100" w:afterAutospacing="1"/>
        <w:ind w:left="180"/>
        <w:rPr>
          <w:rFonts w:ascii="Calibri" w:hAnsi="Calibri" w:cs="Calibri"/>
          <w:sz w:val="30"/>
          <w:u w:val="single"/>
        </w:rPr>
      </w:pPr>
      <w:proofErr w:type="gramStart"/>
      <w:r w:rsidRPr="00B845DF">
        <w:rPr>
          <w:rFonts w:ascii="Calibri" w:hAnsi="Calibri" w:cs="Calibri"/>
          <w:sz w:val="30"/>
          <w:u w:val="single"/>
        </w:rPr>
        <w:t>NOTIFICATION</w:t>
      </w:r>
      <w:r>
        <w:rPr>
          <w:rFonts w:ascii="Calibri" w:hAnsi="Calibri" w:cs="Calibri"/>
          <w:sz w:val="30"/>
          <w:u w:val="single"/>
        </w:rPr>
        <w:t>.</w:t>
      </w:r>
      <w:proofErr w:type="gramEnd"/>
    </w:p>
    <w:p w:rsidR="000B0965" w:rsidRPr="00916D41" w:rsidRDefault="000B0965" w:rsidP="000B0965">
      <w:pPr>
        <w:ind w:left="187"/>
        <w:rPr>
          <w:rFonts w:ascii="Calibri" w:hAnsi="Calibri" w:cs="Calibri"/>
          <w:u w:val="single"/>
        </w:rPr>
      </w:pPr>
    </w:p>
    <w:p w:rsidR="000B0965" w:rsidRDefault="000B0965" w:rsidP="000B0965">
      <w:pPr>
        <w:spacing w:after="100" w:afterAutospacing="1" w:line="360" w:lineRule="auto"/>
        <w:ind w:left="180" w:hanging="180"/>
        <w:jc w:val="both"/>
        <w:rPr>
          <w:rFonts w:ascii="Calibri" w:hAnsi="Calibri" w:cs="Calibri"/>
        </w:rPr>
      </w:pPr>
      <w:r w:rsidRPr="00B845DF">
        <w:rPr>
          <w:rFonts w:ascii="Calibri" w:hAnsi="Calibri" w:cs="Calibri"/>
          <w:sz w:val="30"/>
        </w:rPr>
        <w:t xml:space="preserve">                          </w:t>
      </w:r>
      <w:r w:rsidRPr="00B845DF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n pursuance to Rule No. 31 of </w:t>
      </w:r>
      <w:proofErr w:type="spellStart"/>
      <w:r>
        <w:rPr>
          <w:rFonts w:ascii="Calibri" w:hAnsi="Calibri" w:cs="Calibri"/>
        </w:rPr>
        <w:t>Sindh</w:t>
      </w:r>
      <w:proofErr w:type="spellEnd"/>
      <w:r>
        <w:rPr>
          <w:rFonts w:ascii="Calibri" w:hAnsi="Calibri" w:cs="Calibri"/>
        </w:rPr>
        <w:t xml:space="preserve"> Public Procurement Rules 2010, following Complaint </w:t>
      </w:r>
      <w:proofErr w:type="spellStart"/>
      <w:r>
        <w:rPr>
          <w:rFonts w:ascii="Calibri" w:hAnsi="Calibri" w:cs="Calibri"/>
        </w:rPr>
        <w:t>Redressal</w:t>
      </w:r>
      <w:proofErr w:type="spellEnd"/>
      <w:r>
        <w:rPr>
          <w:rFonts w:ascii="Calibri" w:hAnsi="Calibri" w:cs="Calibri"/>
        </w:rPr>
        <w:t xml:space="preserve"> Committee is hereby constituted to address the Complaints of Bidders in the Group of officers of Works &amp; Services Shaheed Benazir Abad.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I).      Executive District Officer,                                            Chairman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Works &amp; Services,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Shaheed Benazir Abad.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II).     District Accounts Officer,                                             Member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Shaheed Benazir Abad.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III).    An Independent professional from the                     Member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Relevant field concerning the Procurement</w:t>
      </w:r>
    </w:p>
    <w:p w:rsidR="000B0965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Process in question to be nominated by the</w:t>
      </w:r>
    </w:p>
    <w:p w:rsidR="000B0965" w:rsidRPr="007518B0" w:rsidRDefault="000B0965" w:rsidP="000B0965">
      <w:pPr>
        <w:pStyle w:val="ListParagraph"/>
        <w:tabs>
          <w:tab w:val="left" w:pos="4965"/>
        </w:tabs>
        <w:spacing w:after="100" w:afterAutospacing="1"/>
        <w:ind w:left="18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</w:t>
      </w:r>
      <w:proofErr w:type="gramStart"/>
      <w:r>
        <w:rPr>
          <w:rFonts w:ascii="Calibri" w:hAnsi="Calibri" w:cs="Calibri"/>
        </w:rPr>
        <w:t>Head of (relevant) Procuring Agency.</w:t>
      </w:r>
      <w:proofErr w:type="gramEnd"/>
    </w:p>
    <w:p w:rsidR="000B0965" w:rsidRPr="00743B51" w:rsidRDefault="00FF095D" w:rsidP="000B0965">
      <w:pPr>
        <w:tabs>
          <w:tab w:val="left" w:pos="4965"/>
        </w:tabs>
        <w:spacing w:after="100" w:afterAutospacing="1"/>
        <w:jc w:val="both"/>
        <w:rPr>
          <w:rFonts w:ascii="Calibri" w:hAnsi="Calibri" w:cs="Calibri"/>
          <w:sz w:val="12"/>
        </w:rPr>
      </w:pPr>
      <w:r w:rsidRPr="00FF095D">
        <w:rPr>
          <w:rFonts w:ascii="Calibri" w:hAnsi="Calibri" w:cs="Calibri"/>
          <w:noProof/>
          <w:sz w:val="22"/>
        </w:rPr>
        <w:pict>
          <v:shape id="_x0000_s1030" type="#_x0000_t202" style="position:absolute;left:0;text-align:left;margin-left:278.25pt;margin-top:20.5pt;width:219.75pt;height:42.95pt;z-index:251667456" strokecolor="white">
            <v:textbox style="mso-next-textbox:#_x0000_s1030">
              <w:txbxContent>
                <w:p w:rsidR="000B0965" w:rsidRPr="00A5732B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i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i/>
                      <w:sz w:val="18"/>
                      <w:lang w:val="en-GB"/>
                    </w:rPr>
                    <w:t>(JAMAL MUSTAFA SYED)</w:t>
                  </w:r>
                </w:p>
                <w:p w:rsidR="000B0965" w:rsidRPr="00A5732B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sz w:val="18"/>
                      <w:lang w:val="en-GB"/>
                    </w:rPr>
                    <w:t>DISTRICT COORDINATION OFFICER</w:t>
                  </w:r>
                </w:p>
                <w:p w:rsidR="000B0965" w:rsidRPr="00A5732B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18"/>
                      <w:lang w:val="en-GB"/>
                    </w:rPr>
                  </w:pPr>
                  <w:r w:rsidRPr="00A5732B">
                    <w:rPr>
                      <w:rFonts w:ascii="Calibri" w:hAnsi="Calibri" w:cs="Calibri"/>
                      <w:b/>
                      <w:sz w:val="18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B0965" w:rsidRPr="00F52C06" w:rsidRDefault="000B0965" w:rsidP="000B0965">
      <w:pPr>
        <w:spacing w:after="100" w:afterAutospacing="1"/>
        <w:rPr>
          <w:sz w:val="14"/>
        </w:rPr>
      </w:pPr>
    </w:p>
    <w:p w:rsidR="000B0965" w:rsidRPr="00861C9F" w:rsidRDefault="000B0965" w:rsidP="000B0965"/>
    <w:p w:rsidR="000B0965" w:rsidRDefault="000B0965" w:rsidP="000B0965"/>
    <w:p w:rsidR="000B0965" w:rsidRPr="00F52C06" w:rsidRDefault="000B0965" w:rsidP="000B0965">
      <w:pPr>
        <w:rPr>
          <w:b/>
          <w:i/>
          <w:sz w:val="20"/>
        </w:rPr>
      </w:pPr>
      <w:r w:rsidRPr="00482ED3">
        <w:rPr>
          <w:sz w:val="20"/>
        </w:rPr>
        <w:t xml:space="preserve">                              </w:t>
      </w:r>
      <w:r>
        <w:rPr>
          <w:sz w:val="20"/>
        </w:rPr>
        <w:t xml:space="preserve"> </w:t>
      </w:r>
      <w:r w:rsidRPr="00482ED3">
        <w:rPr>
          <w:sz w:val="20"/>
        </w:rPr>
        <w:t xml:space="preserve">   </w:t>
      </w:r>
      <w:r w:rsidRPr="00F52C06">
        <w:rPr>
          <w:b/>
          <w:i/>
          <w:sz w:val="20"/>
        </w:rPr>
        <w:t>Copy for information &amp; necessary action to:-</w:t>
      </w:r>
    </w:p>
    <w:p w:rsidR="000B0965" w:rsidRPr="00482ED3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Secretary to </w:t>
      </w:r>
      <w:proofErr w:type="spellStart"/>
      <w:r w:rsidRPr="00482ED3">
        <w:rPr>
          <w:sz w:val="20"/>
        </w:rPr>
        <w:t>Govt</w:t>
      </w:r>
      <w:proofErr w:type="spellEnd"/>
      <w:r w:rsidRPr="00482ED3">
        <w:rPr>
          <w:sz w:val="20"/>
        </w:rPr>
        <w:t xml:space="preserve">: of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Works &amp; Services Department Karachi.</w:t>
      </w:r>
    </w:p>
    <w:p w:rsidR="000B0965" w:rsidRPr="00482ED3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Chief Engineer Buildings/Highways Department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Hyderabad.</w:t>
      </w:r>
    </w:p>
    <w:p w:rsidR="000B0965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 w:rsidRPr="00482ED3">
        <w:rPr>
          <w:sz w:val="20"/>
        </w:rPr>
        <w:t xml:space="preserve">The Managing Director, </w:t>
      </w:r>
      <w:proofErr w:type="spellStart"/>
      <w:r w:rsidRPr="00482ED3">
        <w:rPr>
          <w:sz w:val="20"/>
        </w:rPr>
        <w:t>Sindh</w:t>
      </w:r>
      <w:proofErr w:type="spellEnd"/>
      <w:r w:rsidRPr="00482ED3">
        <w:rPr>
          <w:sz w:val="20"/>
        </w:rPr>
        <w:t xml:space="preserve"> Public Procurement Regulatory Authority SPPRA Karachi.</w:t>
      </w:r>
    </w:p>
    <w:p w:rsidR="000B0965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>The Executive District Officer, Works &amp; Services Shaheed Benazir Abad.</w:t>
      </w:r>
    </w:p>
    <w:p w:rsidR="000B0965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>The District Officer, Roads/Buildings/Education Works Shaheed Benazir Abad.</w:t>
      </w:r>
    </w:p>
    <w:p w:rsidR="000B0965" w:rsidRPr="00482ED3" w:rsidRDefault="000B0965" w:rsidP="000B0965">
      <w:pPr>
        <w:pStyle w:val="ListParagraph"/>
        <w:numPr>
          <w:ilvl w:val="0"/>
          <w:numId w:val="3"/>
        </w:numPr>
        <w:ind w:hanging="735"/>
        <w:rPr>
          <w:sz w:val="20"/>
        </w:rPr>
      </w:pPr>
      <w:r>
        <w:rPr>
          <w:sz w:val="20"/>
        </w:rPr>
        <w:t>The District Accounts Officer, Shaheed Benazir Abad.</w:t>
      </w:r>
    </w:p>
    <w:p w:rsidR="000B0965" w:rsidRDefault="000B0965" w:rsidP="000B0965">
      <w:pPr>
        <w:tabs>
          <w:tab w:val="left" w:pos="7530"/>
        </w:tabs>
        <w:rPr>
          <w:sz w:val="20"/>
        </w:rPr>
      </w:pPr>
      <w:r w:rsidRPr="00482ED3">
        <w:rPr>
          <w:sz w:val="20"/>
        </w:rPr>
        <w:tab/>
      </w:r>
    </w:p>
    <w:p w:rsidR="000B0965" w:rsidRDefault="000B0965" w:rsidP="000B0965">
      <w:pPr>
        <w:rPr>
          <w:sz w:val="20"/>
        </w:rPr>
      </w:pPr>
    </w:p>
    <w:p w:rsidR="000B0965" w:rsidRDefault="000B0965" w:rsidP="000B0965"/>
    <w:p w:rsidR="000B0965" w:rsidRDefault="00FF095D" w:rsidP="000B0965">
      <w:r>
        <w:rPr>
          <w:noProof/>
        </w:rPr>
        <w:pict>
          <v:shape id="_x0000_s1031" type="#_x0000_t202" style="position:absolute;margin-left:296.75pt;margin-top:2.9pt;width:201.25pt;height:40.85pt;z-index:251668480" strokecolor="white">
            <v:textbox style="mso-next-textbox:#_x0000_s1031">
              <w:txbxContent>
                <w:p w:rsidR="000B0965" w:rsidRPr="008062E3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 w:rsidRPr="008062E3"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DISTRICT COORDINATION OFFICER</w:t>
                  </w:r>
                </w:p>
                <w:p w:rsidR="000B0965" w:rsidRPr="008062E3" w:rsidRDefault="000B0965" w:rsidP="000B0965">
                  <w:pPr>
                    <w:jc w:val="center"/>
                    <w:rPr>
                      <w:rFonts w:ascii="Calibri" w:hAnsi="Calibri" w:cs="Calibri"/>
                      <w:b/>
                      <w:sz w:val="20"/>
                      <w:lang w:val="en-GB"/>
                    </w:rPr>
                  </w:pPr>
                  <w:r w:rsidRPr="008062E3">
                    <w:rPr>
                      <w:rFonts w:ascii="Calibri" w:hAnsi="Calibri" w:cs="Calibri"/>
                      <w:b/>
                      <w:sz w:val="20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0B0965" w:rsidRDefault="000B0965" w:rsidP="000B0965">
      <w:pPr>
        <w:tabs>
          <w:tab w:val="left" w:pos="2127"/>
        </w:tabs>
      </w:pPr>
      <w:r>
        <w:t xml:space="preserve">  </w:t>
      </w:r>
      <w:r>
        <w:tab/>
      </w:r>
    </w:p>
    <w:p w:rsidR="000B0965" w:rsidRDefault="000B0965" w:rsidP="000B0965"/>
    <w:p w:rsidR="000B0965" w:rsidRDefault="000B0965" w:rsidP="000B0965"/>
    <w:p w:rsidR="000B0965" w:rsidRDefault="000B0965" w:rsidP="000B0965"/>
    <w:p w:rsidR="000B0965" w:rsidRDefault="000B0965" w:rsidP="000B0965"/>
    <w:p w:rsidR="000B0965" w:rsidRDefault="000B0965"/>
    <w:p w:rsidR="000B0965" w:rsidRDefault="000B0965"/>
    <w:p w:rsidR="0013589E" w:rsidRDefault="0013589E"/>
    <w:p w:rsidR="0013589E" w:rsidRDefault="0013589E"/>
    <w:p w:rsidR="0013589E" w:rsidRDefault="0013589E"/>
    <w:p w:rsidR="0013589E" w:rsidRDefault="0013589E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p w:rsidR="000B0965" w:rsidRDefault="000B0965"/>
    <w:tbl>
      <w:tblPr>
        <w:tblpPr w:leftFromText="180" w:rightFromText="180" w:vertAnchor="text" w:horzAnchor="margin" w:tblpXSpec="center" w:tblpY="-469"/>
        <w:tblW w:w="13248" w:type="dxa"/>
        <w:tblBorders>
          <w:top w:val="double" w:sz="4" w:space="0" w:color="auto"/>
        </w:tblBorders>
        <w:tblLook w:val="0000"/>
      </w:tblPr>
      <w:tblGrid>
        <w:gridCol w:w="13248"/>
      </w:tblGrid>
      <w:tr w:rsidR="00CC77B5" w:rsidRPr="007203D5" w:rsidTr="0013589E">
        <w:trPr>
          <w:trHeight w:val="263"/>
        </w:trPr>
        <w:tc>
          <w:tcPr>
            <w:tcW w:w="13248" w:type="dxa"/>
          </w:tcPr>
          <w:p w:rsidR="00CC77B5" w:rsidRPr="007203D5" w:rsidRDefault="00CC77B5" w:rsidP="00E73A52">
            <w:pPr>
              <w:rPr>
                <w:b/>
                <w:sz w:val="4"/>
              </w:rPr>
            </w:pPr>
          </w:p>
        </w:tc>
      </w:tr>
    </w:tbl>
    <w:p w:rsidR="00CC77B5" w:rsidRPr="00C377EA" w:rsidRDefault="00CC77B5" w:rsidP="00173964">
      <w:pPr>
        <w:ind w:left="-720" w:right="-227"/>
        <w:jc w:val="center"/>
        <w:rPr>
          <w:rFonts w:asciiTheme="majorHAnsi" w:hAnsiTheme="majorHAnsi"/>
          <w:b/>
          <w:i/>
        </w:rPr>
      </w:pPr>
      <w:proofErr w:type="gramStart"/>
      <w:r>
        <w:rPr>
          <w:rFonts w:asciiTheme="majorHAnsi" w:hAnsiTheme="majorHAnsi"/>
          <w:b/>
          <w:i/>
        </w:rPr>
        <w:t>Guidelines</w:t>
      </w:r>
      <w:r w:rsidRPr="00C377EA">
        <w:rPr>
          <w:rFonts w:asciiTheme="majorHAnsi" w:hAnsiTheme="majorHAnsi"/>
          <w:b/>
          <w:i/>
        </w:rPr>
        <w:t xml:space="preserve"> Regulations for Procurement of </w:t>
      </w:r>
      <w:r w:rsidRPr="007203D5">
        <w:rPr>
          <w:rFonts w:asciiTheme="majorHAnsi" w:hAnsiTheme="majorHAnsi"/>
          <w:b/>
          <w:i/>
          <w:sz w:val="22"/>
        </w:rPr>
        <w:t>Works</w:t>
      </w:r>
      <w:r w:rsidRPr="00C377EA">
        <w:rPr>
          <w:rFonts w:asciiTheme="majorHAnsi" w:hAnsiTheme="majorHAnsi"/>
          <w:b/>
          <w:i/>
        </w:rPr>
        <w:t>.</w:t>
      </w:r>
      <w:proofErr w:type="gramEnd"/>
      <w:r w:rsidRPr="00C377EA">
        <w:rPr>
          <w:rFonts w:asciiTheme="majorHAnsi" w:hAnsiTheme="majorHAnsi"/>
          <w:b/>
          <w:i/>
        </w:rPr>
        <w:t xml:space="preserve">                                                                                                      </w:t>
      </w:r>
      <w:r>
        <w:rPr>
          <w:rFonts w:asciiTheme="majorHAnsi" w:hAnsiTheme="majorHAnsi"/>
          <w:b/>
          <w:i/>
        </w:rPr>
        <w:t xml:space="preserve">       </w:t>
      </w:r>
      <w:r w:rsidRPr="00C377EA">
        <w:rPr>
          <w:rFonts w:asciiTheme="majorHAnsi" w:hAnsiTheme="majorHAnsi"/>
          <w:b/>
          <w:i/>
        </w:rPr>
        <w:t xml:space="preserve">                     </w:t>
      </w:r>
      <w:r w:rsidR="00173964">
        <w:rPr>
          <w:rFonts w:asciiTheme="majorHAnsi" w:hAnsiTheme="majorHAnsi"/>
          <w:b/>
          <w:i/>
        </w:rPr>
        <w:t xml:space="preserve">                         </w:t>
      </w:r>
      <w:r w:rsidRPr="00C377EA">
        <w:rPr>
          <w:rFonts w:asciiTheme="majorHAnsi" w:hAnsiTheme="majorHAnsi"/>
          <w:b/>
          <w:i/>
        </w:rPr>
        <w:t xml:space="preserve">(Annexure </w:t>
      </w:r>
      <w:proofErr w:type="gramStart"/>
      <w:r w:rsidRPr="00C377EA">
        <w:rPr>
          <w:rFonts w:asciiTheme="majorHAnsi" w:hAnsiTheme="majorHAnsi"/>
          <w:b/>
          <w:i/>
        </w:rPr>
        <w:t>A-</w:t>
      </w:r>
      <w:proofErr w:type="gramEnd"/>
      <w:r w:rsidRPr="00C377EA">
        <w:rPr>
          <w:rFonts w:asciiTheme="majorHAnsi" w:hAnsiTheme="majorHAnsi"/>
          <w:b/>
          <w:i/>
        </w:rPr>
        <w:t>I)</w:t>
      </w:r>
    </w:p>
    <w:p w:rsidR="00CC77B5" w:rsidRPr="005C643B" w:rsidRDefault="00CC77B5" w:rsidP="00CC77B5">
      <w:pPr>
        <w:ind w:right="-360"/>
        <w:rPr>
          <w:sz w:val="2"/>
        </w:rPr>
      </w:pPr>
    </w:p>
    <w:p w:rsidR="00CC77B5" w:rsidRPr="001A4675" w:rsidRDefault="00CC77B5" w:rsidP="00CC77B5">
      <w:pPr>
        <w:tabs>
          <w:tab w:val="left" w:pos="1172"/>
        </w:tabs>
        <w:rPr>
          <w:sz w:val="2"/>
        </w:rPr>
      </w:pPr>
    </w:p>
    <w:p w:rsidR="00CC77B5" w:rsidRPr="00862298" w:rsidRDefault="00CC77B5" w:rsidP="00711080">
      <w:pPr>
        <w:jc w:val="right"/>
        <w:rPr>
          <w:rFonts w:asciiTheme="majorHAnsi" w:hAnsiTheme="majorHAnsi"/>
          <w:b/>
          <w:i/>
          <w:sz w:val="22"/>
        </w:rPr>
      </w:pPr>
      <w:r w:rsidRPr="00862298">
        <w:rPr>
          <w:rFonts w:asciiTheme="majorHAnsi" w:hAnsiTheme="majorHAnsi"/>
          <w:b/>
          <w:i/>
          <w:sz w:val="22"/>
        </w:rPr>
        <w:t xml:space="preserve">(Annexure </w:t>
      </w:r>
      <w:proofErr w:type="gramStart"/>
      <w:r w:rsidRPr="00862298">
        <w:rPr>
          <w:rFonts w:asciiTheme="majorHAnsi" w:hAnsiTheme="majorHAnsi"/>
          <w:b/>
          <w:i/>
          <w:sz w:val="22"/>
        </w:rPr>
        <w:t>A-</w:t>
      </w:r>
      <w:proofErr w:type="gramEnd"/>
      <w:r w:rsidRPr="00862298">
        <w:rPr>
          <w:rFonts w:asciiTheme="majorHAnsi" w:hAnsiTheme="majorHAnsi"/>
          <w:b/>
          <w:i/>
          <w:sz w:val="22"/>
        </w:rPr>
        <w:t>I)</w:t>
      </w:r>
    </w:p>
    <w:p w:rsidR="00CC77B5" w:rsidRPr="00862298" w:rsidRDefault="00CC77B5" w:rsidP="00711080">
      <w:pPr>
        <w:jc w:val="right"/>
        <w:rPr>
          <w:rFonts w:asciiTheme="majorHAnsi" w:hAnsiTheme="majorHAnsi"/>
          <w:b/>
          <w:i/>
          <w:sz w:val="2"/>
        </w:rPr>
      </w:pPr>
    </w:p>
    <w:p w:rsidR="00CC77B5" w:rsidRPr="00862298" w:rsidRDefault="00CC77B5" w:rsidP="00CC77B5">
      <w:pPr>
        <w:ind w:left="-540"/>
        <w:jc w:val="center"/>
        <w:rPr>
          <w:rFonts w:asciiTheme="majorHAnsi" w:hAnsiTheme="majorHAnsi"/>
          <w:b/>
          <w:i/>
          <w:sz w:val="22"/>
        </w:rPr>
      </w:pPr>
      <w:r w:rsidRPr="00862298">
        <w:rPr>
          <w:rFonts w:asciiTheme="majorHAnsi" w:hAnsiTheme="majorHAnsi"/>
          <w:b/>
          <w:i/>
          <w:sz w:val="22"/>
        </w:rPr>
        <w:t xml:space="preserve">       </w:t>
      </w:r>
      <w:r w:rsidRPr="00862298">
        <w:rPr>
          <w:rFonts w:asciiTheme="majorHAnsi" w:hAnsiTheme="majorHAnsi"/>
          <w:b/>
          <w:i/>
          <w:sz w:val="20"/>
        </w:rPr>
        <w:t>PROCUREMENT PLAN (Development / Capital) for the Year 201</w:t>
      </w:r>
      <w:r>
        <w:rPr>
          <w:rFonts w:asciiTheme="majorHAnsi" w:hAnsiTheme="majorHAnsi"/>
          <w:b/>
          <w:i/>
          <w:sz w:val="20"/>
        </w:rPr>
        <w:t>6</w:t>
      </w:r>
      <w:r w:rsidRPr="00862298">
        <w:rPr>
          <w:rFonts w:asciiTheme="majorHAnsi" w:hAnsiTheme="majorHAnsi"/>
          <w:b/>
          <w:i/>
          <w:sz w:val="20"/>
        </w:rPr>
        <w:t>-1</w:t>
      </w:r>
      <w:r>
        <w:rPr>
          <w:rFonts w:asciiTheme="majorHAnsi" w:hAnsiTheme="majorHAnsi"/>
          <w:b/>
          <w:i/>
          <w:sz w:val="20"/>
        </w:rPr>
        <w:t>7</w:t>
      </w:r>
    </w:p>
    <w:p w:rsidR="00CC77B5" w:rsidRPr="00197967" w:rsidRDefault="00CC77B5" w:rsidP="00CC77B5">
      <w:pPr>
        <w:ind w:left="-540"/>
        <w:jc w:val="center"/>
        <w:rPr>
          <w:b/>
          <w:sz w:val="6"/>
        </w:rPr>
      </w:pPr>
    </w:p>
    <w:tbl>
      <w:tblPr>
        <w:tblW w:w="11898" w:type="dxa"/>
        <w:tblInd w:w="-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8"/>
        <w:gridCol w:w="630"/>
        <w:gridCol w:w="2530"/>
        <w:gridCol w:w="720"/>
        <w:gridCol w:w="1080"/>
        <w:gridCol w:w="828"/>
        <w:gridCol w:w="720"/>
        <w:gridCol w:w="810"/>
        <w:gridCol w:w="820"/>
        <w:gridCol w:w="900"/>
        <w:gridCol w:w="800"/>
        <w:gridCol w:w="720"/>
        <w:gridCol w:w="792"/>
      </w:tblGrid>
      <w:tr w:rsidR="00CC77B5" w:rsidRPr="003A56A7" w:rsidTr="00803920">
        <w:trPr>
          <w:trHeight w:val="512"/>
        </w:trPr>
        <w:tc>
          <w:tcPr>
            <w:tcW w:w="548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Theme="majorHAnsi" w:hAnsiTheme="majorHAnsi"/>
                <w:b/>
                <w:i/>
                <w:sz w:val="16"/>
              </w:rPr>
              <w:t>S</w:t>
            </w:r>
            <w:r w:rsidRPr="003A56A7">
              <w:rPr>
                <w:rFonts w:ascii="Cambria" w:hAnsi="Cambria"/>
                <w:b/>
                <w:i/>
                <w:sz w:val="16"/>
              </w:rPr>
              <w:t xml:space="preserve"> No</w:t>
            </w:r>
          </w:p>
        </w:tc>
        <w:tc>
          <w:tcPr>
            <w:tcW w:w="63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ADP No</w:t>
            </w:r>
          </w:p>
        </w:tc>
        <w:tc>
          <w:tcPr>
            <w:tcW w:w="253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Name of Scheme &amp; Estimated Cost</w:t>
            </w:r>
          </w:p>
        </w:tc>
        <w:tc>
          <w:tcPr>
            <w:tcW w:w="7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Allocated Funds</w:t>
            </w:r>
          </w:p>
        </w:tc>
        <w:tc>
          <w:tcPr>
            <w:tcW w:w="108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Cost of ongoing works (Expenditure already incurred)</w:t>
            </w:r>
          </w:p>
        </w:tc>
        <w:tc>
          <w:tcPr>
            <w:tcW w:w="828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Funds earmarked for ongoing works</w:t>
            </w:r>
          </w:p>
        </w:tc>
        <w:tc>
          <w:tcPr>
            <w:tcW w:w="7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Cost of New Works (components)</w:t>
            </w:r>
          </w:p>
        </w:tc>
        <w:tc>
          <w:tcPr>
            <w:tcW w:w="81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Funds for Works (c-e)</w:t>
            </w:r>
          </w:p>
        </w:tc>
        <w:tc>
          <w:tcPr>
            <w:tcW w:w="8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Nature of Procurement</w:t>
            </w:r>
          </w:p>
        </w:tc>
        <w:tc>
          <w:tcPr>
            <w:tcW w:w="90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Method of Procurement</w:t>
            </w:r>
          </w:p>
        </w:tc>
        <w:tc>
          <w:tcPr>
            <w:tcW w:w="800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Advertisement</w:t>
            </w:r>
          </w:p>
        </w:tc>
        <w:tc>
          <w:tcPr>
            <w:tcW w:w="720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Start</w:t>
            </w:r>
          </w:p>
        </w:tc>
        <w:tc>
          <w:tcPr>
            <w:tcW w:w="792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Anticipated /Actual Date of Completion.</w:t>
            </w:r>
          </w:p>
        </w:tc>
      </w:tr>
      <w:tr w:rsidR="00CC77B5" w:rsidRPr="003A56A7" w:rsidTr="00803920">
        <w:trPr>
          <w:trHeight w:val="305"/>
        </w:trPr>
        <w:tc>
          <w:tcPr>
            <w:tcW w:w="548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</w:p>
        </w:tc>
        <w:tc>
          <w:tcPr>
            <w:tcW w:w="63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a</w:t>
            </w:r>
          </w:p>
        </w:tc>
        <w:tc>
          <w:tcPr>
            <w:tcW w:w="253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b</w:t>
            </w:r>
          </w:p>
          <w:p w:rsidR="00CC77B5" w:rsidRPr="003A56A7" w:rsidRDefault="00CC77B5" w:rsidP="00E73A52">
            <w:pPr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PROVISIONAL A.D.P ROADS</w:t>
            </w:r>
          </w:p>
        </w:tc>
        <w:tc>
          <w:tcPr>
            <w:tcW w:w="7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c</w:t>
            </w:r>
          </w:p>
        </w:tc>
        <w:tc>
          <w:tcPr>
            <w:tcW w:w="108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d</w:t>
            </w:r>
          </w:p>
        </w:tc>
        <w:tc>
          <w:tcPr>
            <w:tcW w:w="828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e</w:t>
            </w:r>
          </w:p>
        </w:tc>
        <w:tc>
          <w:tcPr>
            <w:tcW w:w="7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f</w:t>
            </w:r>
          </w:p>
        </w:tc>
        <w:tc>
          <w:tcPr>
            <w:tcW w:w="81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g</w:t>
            </w:r>
          </w:p>
        </w:tc>
        <w:tc>
          <w:tcPr>
            <w:tcW w:w="82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h</w:t>
            </w:r>
          </w:p>
        </w:tc>
        <w:tc>
          <w:tcPr>
            <w:tcW w:w="900" w:type="dxa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proofErr w:type="spellStart"/>
            <w:r w:rsidRPr="003A56A7">
              <w:rPr>
                <w:rFonts w:ascii="Cambria" w:hAnsi="Cambria"/>
                <w:b/>
                <w:i/>
                <w:sz w:val="16"/>
              </w:rPr>
              <w:t>i</w:t>
            </w:r>
            <w:proofErr w:type="spellEnd"/>
          </w:p>
        </w:tc>
        <w:tc>
          <w:tcPr>
            <w:tcW w:w="800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j</w:t>
            </w:r>
          </w:p>
        </w:tc>
        <w:tc>
          <w:tcPr>
            <w:tcW w:w="720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k</w:t>
            </w:r>
          </w:p>
        </w:tc>
        <w:tc>
          <w:tcPr>
            <w:tcW w:w="792" w:type="dxa"/>
            <w:shd w:val="clear" w:color="auto" w:fill="auto"/>
          </w:tcPr>
          <w:p w:rsidR="00CC77B5" w:rsidRPr="003A56A7" w:rsidRDefault="00CC77B5" w:rsidP="00E73A52">
            <w:pPr>
              <w:jc w:val="center"/>
              <w:rPr>
                <w:rFonts w:ascii="Cambria" w:hAnsi="Cambria"/>
                <w:b/>
                <w:i/>
                <w:sz w:val="16"/>
              </w:rPr>
            </w:pPr>
            <w:r w:rsidRPr="003A56A7">
              <w:rPr>
                <w:rFonts w:ascii="Cambria" w:hAnsi="Cambria"/>
                <w:b/>
                <w:i/>
                <w:sz w:val="16"/>
              </w:rPr>
              <w:t>l</w:t>
            </w:r>
          </w:p>
        </w:tc>
      </w:tr>
      <w:tr w:rsidR="00CC77B5" w:rsidRPr="003A56A7" w:rsidTr="00803920">
        <w:trPr>
          <w:trHeight w:val="359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01</w:t>
            </w: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Theme="majorHAnsi" w:hAnsiTheme="majorHAnsi"/>
                <w:i/>
                <w:sz w:val="16"/>
              </w:rPr>
              <w:t>1524</w:t>
            </w:r>
          </w:p>
        </w:tc>
        <w:tc>
          <w:tcPr>
            <w:tcW w:w="2530" w:type="dxa"/>
          </w:tcPr>
          <w:p w:rsidR="00CC77B5" w:rsidRPr="00A85260" w:rsidRDefault="00CC77B5" w:rsidP="00E73A52">
            <w:pPr>
              <w:jc w:val="both"/>
              <w:rPr>
                <w:rFonts w:ascii="Cambria" w:hAnsi="Cambria" w:cs="Arial"/>
                <w:b/>
                <w:i/>
                <w:sz w:val="16"/>
                <w:szCs w:val="16"/>
              </w:rPr>
            </w:pPr>
            <w:proofErr w:type="spellStart"/>
            <w:r w:rsidRPr="00A85260">
              <w:rPr>
                <w:rFonts w:asciiTheme="majorHAnsi" w:hAnsiTheme="majorHAnsi" w:cs="Arial"/>
                <w:b/>
                <w:i/>
                <w:sz w:val="16"/>
                <w:szCs w:val="16"/>
              </w:rPr>
              <w:t>Constt</w:t>
            </w:r>
            <w:proofErr w:type="spellEnd"/>
            <w:r w:rsidRPr="00A85260">
              <w:rPr>
                <w:rFonts w:asciiTheme="majorHAnsi" w:hAnsiTheme="majorHAnsi" w:cs="Arial"/>
                <w:b/>
                <w:i/>
                <w:sz w:val="16"/>
                <w:szCs w:val="16"/>
              </w:rPr>
              <w:t xml:space="preserve">: / </w:t>
            </w:r>
            <w:proofErr w:type="spellStart"/>
            <w:r w:rsidRPr="00A85260">
              <w:rPr>
                <w:rFonts w:asciiTheme="majorHAnsi" w:hAnsiTheme="majorHAnsi" w:cs="Arial"/>
                <w:b/>
                <w:i/>
                <w:sz w:val="16"/>
                <w:szCs w:val="16"/>
              </w:rPr>
              <w:t>Widg</w:t>
            </w:r>
            <w:proofErr w:type="spellEnd"/>
            <w:r w:rsidRPr="00A85260">
              <w:rPr>
                <w:rFonts w:asciiTheme="majorHAnsi" w:hAnsiTheme="majorHAnsi" w:cs="Arial"/>
                <w:b/>
                <w:i/>
                <w:sz w:val="16"/>
                <w:szCs w:val="16"/>
              </w:rPr>
              <w:t>: / Reconditioning of various Roads 3 Nos.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90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0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</w:tr>
      <w:tr w:rsidR="00CC77B5" w:rsidRPr="003A56A7" w:rsidTr="00803920">
        <w:trPr>
          <w:trHeight w:val="800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(a)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/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Widg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/ Reconditioning of Road from National Highway (Panama Stop) to Village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Rahib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Shah Via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Trighat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Mori Road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Taluka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Mile 0/0-3/5. </w:t>
            </w:r>
            <w:proofErr w:type="gram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of</w:t>
            </w:r>
            <w:proofErr w:type="gram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Taluka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70.00</w:t>
            </w: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70.00</w:t>
            </w: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Pr="000E5426" w:rsidRDefault="00CC77B5" w:rsidP="00803920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Nov</w:t>
            </w:r>
            <w:r w:rsidRPr="000E5426">
              <w:rPr>
                <w:rFonts w:ascii="Cambria" w:hAnsi="Cambria"/>
                <w:i/>
                <w:sz w:val="16"/>
              </w:rPr>
              <w:t xml:space="preserve"> 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803920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CC77B5" w:rsidRPr="003A56A7" w:rsidTr="00803920">
        <w:trPr>
          <w:trHeight w:val="701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(b)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of Road from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Satpuri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to Village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Ghulam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Asghar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Unar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Via Din Muhammad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Unar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Taluka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mile 0/0-1/7.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</w:t>
            </w:r>
            <w:r>
              <w:rPr>
                <w:rFonts w:ascii="Cambria" w:hAnsi="Cambria"/>
                <w:i/>
                <w:sz w:val="16"/>
              </w:rPr>
              <w:t>-</w:t>
            </w: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Default="00CC77B5" w:rsidP="00E73A52">
            <w:r w:rsidRPr="003B69CE">
              <w:rPr>
                <w:rFonts w:ascii="Cambria" w:hAnsi="Cambria"/>
                <w:i/>
                <w:sz w:val="16"/>
              </w:rPr>
              <w:t>November 2016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December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CC77B5" w:rsidRPr="003A56A7" w:rsidTr="00803920">
        <w:trPr>
          <w:trHeight w:val="854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02</w:t>
            </w: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(a)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of Road from Village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Shahmir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Zardari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to Village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Sher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Khan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Jamali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Via Ali Khan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Brohi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Shafo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Zardari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Malook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Rind Ibrahim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Jamali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Sikandar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Jamali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Mile 0/0-1/6.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</w:t>
            </w:r>
            <w:r>
              <w:rPr>
                <w:rFonts w:ascii="Cambria" w:hAnsi="Cambria"/>
                <w:i/>
                <w:sz w:val="16"/>
              </w:rPr>
              <w:t>-</w:t>
            </w: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Default="00CC77B5" w:rsidP="00E73A52">
            <w:r w:rsidRPr="003B69CE">
              <w:rPr>
                <w:rFonts w:ascii="Cambria" w:hAnsi="Cambria"/>
                <w:i/>
                <w:sz w:val="16"/>
              </w:rPr>
              <w:t>November 2016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December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12 Months</w:t>
            </w:r>
          </w:p>
        </w:tc>
      </w:tr>
      <w:tr w:rsidR="00CC77B5" w:rsidRPr="003A56A7" w:rsidTr="00803920">
        <w:trPr>
          <w:trHeight w:val="701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(b)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of Road from Khan Muhammad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Unar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Road to Village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Bachal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Almani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Mile 0/0-0/4.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</w:t>
            </w:r>
            <w:r>
              <w:rPr>
                <w:rFonts w:ascii="Cambria" w:hAnsi="Cambria"/>
                <w:i/>
                <w:sz w:val="16"/>
              </w:rPr>
              <w:t>-</w:t>
            </w: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Default="00CC77B5" w:rsidP="00E73A52">
            <w:r w:rsidRPr="003B69CE">
              <w:rPr>
                <w:rFonts w:ascii="Cambria" w:hAnsi="Cambria"/>
                <w:i/>
                <w:sz w:val="16"/>
              </w:rPr>
              <w:t>November 2016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December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  <w:tr w:rsidR="00CC77B5" w:rsidRPr="003A56A7" w:rsidTr="00803920">
        <w:trPr>
          <w:trHeight w:val="719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03</w:t>
            </w: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(a)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Recondg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: /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of Road from Nawabshah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Road @ Mile 7/4 to Connect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Mian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Shoro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K.B Rind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Road Via Jamal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Keerio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Chanhiyoon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Jo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Daro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&amp; Sand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Keerio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Taluka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Mile 0/0-5/1.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</w:t>
            </w:r>
            <w:r>
              <w:rPr>
                <w:rFonts w:ascii="Cambria" w:hAnsi="Cambria"/>
                <w:i/>
                <w:sz w:val="16"/>
              </w:rPr>
              <w:t>-</w:t>
            </w: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Default="00CC77B5" w:rsidP="00E73A52">
            <w:r w:rsidRPr="003B69CE">
              <w:rPr>
                <w:rFonts w:ascii="Cambria" w:hAnsi="Cambria"/>
                <w:i/>
                <w:sz w:val="16"/>
              </w:rPr>
              <w:t>November 2016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December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  <w:tr w:rsidR="00CC77B5" w:rsidRPr="003A56A7" w:rsidTr="00803920">
        <w:trPr>
          <w:trHeight w:val="359"/>
        </w:trPr>
        <w:tc>
          <w:tcPr>
            <w:tcW w:w="548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63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>(b)</w:t>
            </w:r>
          </w:p>
        </w:tc>
        <w:tc>
          <w:tcPr>
            <w:tcW w:w="2530" w:type="dxa"/>
          </w:tcPr>
          <w:p w:rsidR="00CC77B5" w:rsidRPr="00175C09" w:rsidRDefault="00CC77B5" w:rsidP="00E73A52">
            <w:pPr>
              <w:jc w:val="both"/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</w:pP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Constt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: of Road from Round about </w:t>
            </w:r>
            <w:proofErr w:type="spellStart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>Sakrand</w:t>
            </w:r>
            <w:proofErr w:type="spellEnd"/>
            <w:r w:rsidRPr="00175C09">
              <w:rPr>
                <w:rFonts w:ascii="Cambria" w:hAnsi="Cambria" w:cs="Calibri"/>
                <w:i/>
                <w:iCs/>
                <w:color w:val="000000"/>
                <w:sz w:val="18"/>
                <w:szCs w:val="20"/>
              </w:rPr>
              <w:t xml:space="preserve"> National Highway Road to Allah Ditto Rind Mile 0/0-1/0.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108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828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--</w:t>
            </w:r>
          </w:p>
        </w:tc>
        <w:tc>
          <w:tcPr>
            <w:tcW w:w="7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-</w:t>
            </w:r>
            <w:r>
              <w:rPr>
                <w:rFonts w:ascii="Cambria" w:hAnsi="Cambria"/>
                <w:i/>
                <w:sz w:val="16"/>
              </w:rPr>
              <w:t>-</w:t>
            </w:r>
          </w:p>
        </w:tc>
        <w:tc>
          <w:tcPr>
            <w:tcW w:w="81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</w:p>
        </w:tc>
        <w:tc>
          <w:tcPr>
            <w:tcW w:w="820" w:type="dxa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National Competitive Bidding</w:t>
            </w:r>
          </w:p>
        </w:tc>
        <w:tc>
          <w:tcPr>
            <w:tcW w:w="900" w:type="dxa"/>
          </w:tcPr>
          <w:p w:rsidR="00CC77B5" w:rsidRPr="000E5426" w:rsidRDefault="00CC77B5" w:rsidP="00E73A52">
            <w:pPr>
              <w:tabs>
                <w:tab w:val="left" w:pos="1404"/>
              </w:tabs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=</w:t>
            </w:r>
          </w:p>
        </w:tc>
        <w:tc>
          <w:tcPr>
            <w:tcW w:w="800" w:type="dxa"/>
            <w:shd w:val="clear" w:color="auto" w:fill="auto"/>
          </w:tcPr>
          <w:p w:rsidR="00CC77B5" w:rsidRDefault="00CC77B5" w:rsidP="00E73A52">
            <w:r w:rsidRPr="003B69CE">
              <w:rPr>
                <w:rFonts w:ascii="Cambria" w:hAnsi="Cambria"/>
                <w:i/>
                <w:sz w:val="16"/>
              </w:rPr>
              <w:t>November 2016</w:t>
            </w:r>
          </w:p>
        </w:tc>
        <w:tc>
          <w:tcPr>
            <w:tcW w:w="720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>
              <w:rPr>
                <w:rFonts w:ascii="Cambria" w:hAnsi="Cambria"/>
                <w:i/>
                <w:sz w:val="16"/>
              </w:rPr>
              <w:t xml:space="preserve">December </w:t>
            </w:r>
            <w:r w:rsidRPr="000E5426">
              <w:rPr>
                <w:rFonts w:ascii="Cambria" w:hAnsi="Cambria"/>
                <w:i/>
                <w:sz w:val="16"/>
              </w:rPr>
              <w:t>201</w:t>
            </w:r>
            <w:r>
              <w:rPr>
                <w:rFonts w:ascii="Cambria" w:hAnsi="Cambria"/>
                <w:i/>
                <w:sz w:val="16"/>
              </w:rPr>
              <w:t>6</w:t>
            </w:r>
          </w:p>
        </w:tc>
        <w:tc>
          <w:tcPr>
            <w:tcW w:w="792" w:type="dxa"/>
            <w:shd w:val="clear" w:color="auto" w:fill="auto"/>
          </w:tcPr>
          <w:p w:rsidR="00CC77B5" w:rsidRPr="000E5426" w:rsidRDefault="00CC77B5" w:rsidP="00E73A52">
            <w:pPr>
              <w:jc w:val="center"/>
              <w:rPr>
                <w:rFonts w:ascii="Cambria" w:hAnsi="Cambria"/>
                <w:i/>
                <w:sz w:val="16"/>
              </w:rPr>
            </w:pPr>
            <w:r w:rsidRPr="000E5426">
              <w:rPr>
                <w:rFonts w:ascii="Cambria" w:hAnsi="Cambria"/>
                <w:i/>
                <w:sz w:val="16"/>
              </w:rPr>
              <w:t>1</w:t>
            </w:r>
            <w:r>
              <w:rPr>
                <w:rFonts w:ascii="Cambria" w:hAnsi="Cambria"/>
                <w:i/>
                <w:sz w:val="16"/>
              </w:rPr>
              <w:t>2</w:t>
            </w:r>
            <w:r w:rsidRPr="000E5426">
              <w:rPr>
                <w:rFonts w:ascii="Cambria" w:hAnsi="Cambria"/>
                <w:i/>
                <w:sz w:val="16"/>
              </w:rPr>
              <w:t xml:space="preserve"> Months</w:t>
            </w:r>
          </w:p>
        </w:tc>
      </w:tr>
    </w:tbl>
    <w:p w:rsidR="00CC77B5" w:rsidRDefault="00FF095D" w:rsidP="00CC77B5">
      <w:r w:rsidRPr="00FF095D">
        <w:rPr>
          <w:rFonts w:ascii="Cambria" w:hAnsi="Cambria"/>
          <w:i/>
          <w:noProof/>
          <w:sz w:val="16"/>
        </w:rPr>
        <w:pict>
          <v:shape id="_x0000_s1032" type="#_x0000_t202" style="position:absolute;margin-left:570.85pt;margin-top:54.8pt;width:162pt;height:50.35pt;z-index:251670528;mso-position-horizontal-relative:text;mso-position-vertical-relative:text" strokecolor="white">
            <v:textbox style="mso-next-textbox:#_x0000_s1032">
              <w:txbxContent>
                <w:p w:rsidR="00CC77B5" w:rsidRPr="00214D41" w:rsidRDefault="00CC77B5" w:rsidP="00CC77B5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EXECUTIVE ENGINEER</w:t>
                  </w:r>
                </w:p>
                <w:p w:rsidR="00CC77B5" w:rsidRPr="00214D41" w:rsidRDefault="00CC77B5" w:rsidP="00CC77B5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HIGHWAY DIVISION</w:t>
                  </w:r>
                </w:p>
                <w:p w:rsidR="00CC77B5" w:rsidRPr="00214D41" w:rsidRDefault="00CC77B5" w:rsidP="00CC77B5">
                  <w:pPr>
                    <w:jc w:val="center"/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</w:pPr>
                  <w:r w:rsidRPr="00214D41">
                    <w:rPr>
                      <w:rFonts w:ascii="Book Antiqua" w:hAnsi="Book Antiqua"/>
                      <w:b/>
                      <w:i/>
                      <w:sz w:val="20"/>
                      <w:szCs w:val="18"/>
                      <w:lang w:val="en-GB"/>
                    </w:rPr>
                    <w:t>SHAHEED BENAZIR ABAD</w:t>
                  </w:r>
                </w:p>
              </w:txbxContent>
            </v:textbox>
          </v:shape>
        </w:pict>
      </w:r>
    </w:p>
    <w:p w:rsidR="00CC77B5" w:rsidRDefault="00CC77B5" w:rsidP="00CC77B5"/>
    <w:p w:rsidR="000B0965" w:rsidRDefault="000B0965"/>
    <w:sectPr w:rsidR="000B0965" w:rsidSect="00811A9F">
      <w:pgSz w:w="11909" w:h="16560" w:code="9"/>
      <w:pgMar w:top="-230" w:right="562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9AD"/>
    <w:multiLevelType w:val="hybridMultilevel"/>
    <w:tmpl w:val="21E6E1D8"/>
    <w:lvl w:ilvl="0" w:tplc="0409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1">
    <w:nsid w:val="35444249"/>
    <w:multiLevelType w:val="hybridMultilevel"/>
    <w:tmpl w:val="778C9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C64A2"/>
    <w:multiLevelType w:val="hybridMultilevel"/>
    <w:tmpl w:val="BDE2FD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B0965"/>
    <w:rsid w:val="00074945"/>
    <w:rsid w:val="000B0965"/>
    <w:rsid w:val="0013589E"/>
    <w:rsid w:val="00173964"/>
    <w:rsid w:val="001E46C0"/>
    <w:rsid w:val="002F49E8"/>
    <w:rsid w:val="003271EC"/>
    <w:rsid w:val="00377775"/>
    <w:rsid w:val="0056409F"/>
    <w:rsid w:val="005F6365"/>
    <w:rsid w:val="006D4AA1"/>
    <w:rsid w:val="00711080"/>
    <w:rsid w:val="00803920"/>
    <w:rsid w:val="00AA108A"/>
    <w:rsid w:val="00C55309"/>
    <w:rsid w:val="00CC77B5"/>
    <w:rsid w:val="00D63E4E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965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6C0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6C0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46C0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6C0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46C0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46C0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46C0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46C0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46C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le">
    <w:name w:val="Title"/>
    <w:next w:val="Normal"/>
    <w:link w:val="TitleChar"/>
    <w:uiPriority w:val="10"/>
    <w:qFormat/>
    <w:rsid w:val="001E46C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styleId="Emphasis">
    <w:name w:val="Emphasis"/>
    <w:uiPriority w:val="20"/>
    <w:qFormat/>
    <w:rsid w:val="001E46C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ubtitle">
    <w:name w:val="Subtitle"/>
    <w:next w:val="Normal"/>
    <w:link w:val="SubtitleChar"/>
    <w:uiPriority w:val="11"/>
    <w:qFormat/>
    <w:rsid w:val="001E46C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46C0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1E46C0"/>
    <w:rPr>
      <w:b/>
      <w:bCs/>
      <w:spacing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46C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6C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6C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46C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46C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46C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46C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46C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46C0"/>
    <w:rPr>
      <w:b/>
      <w:bCs/>
      <w:smallCaps/>
      <w:color w:val="1F497D" w:themeColor="text2"/>
      <w:spacing w:val="10"/>
      <w:sz w:val="18"/>
      <w:szCs w:val="18"/>
    </w:rPr>
  </w:style>
  <w:style w:type="paragraph" w:styleId="NoSpacing">
    <w:name w:val="No Spacing"/>
    <w:basedOn w:val="Normal"/>
    <w:uiPriority w:val="1"/>
    <w:qFormat/>
    <w:rsid w:val="001E46C0"/>
  </w:style>
  <w:style w:type="paragraph" w:styleId="ListParagraph">
    <w:name w:val="List Paragraph"/>
    <w:basedOn w:val="Normal"/>
    <w:uiPriority w:val="34"/>
    <w:qFormat/>
    <w:rsid w:val="001E46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E46C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E46C0"/>
    <w:rPr>
      <w:i/>
      <w:iCs/>
      <w:color w:val="5A5A5A" w:themeColor="text1" w:themeTint="A5"/>
      <w:sz w:val="20"/>
      <w:szCs w:val="20"/>
    </w:rPr>
  </w:style>
  <w:style w:type="character" w:styleId="SubtleEmphasis">
    <w:name w:val="Subtle Emphasis"/>
    <w:uiPriority w:val="19"/>
    <w:qFormat/>
    <w:rsid w:val="001E46C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1E46C0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1E46C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1E46C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1E46C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46C0"/>
    <w:pPr>
      <w:outlineLvl w:val="9"/>
    </w:pPr>
  </w:style>
  <w:style w:type="paragraph" w:styleId="BodyText">
    <w:name w:val="Body Text"/>
    <w:basedOn w:val="Normal"/>
    <w:link w:val="BodyTextChar"/>
    <w:rsid w:val="000B0965"/>
    <w:rPr>
      <w:szCs w:val="20"/>
    </w:rPr>
  </w:style>
  <w:style w:type="character" w:customStyle="1" w:styleId="BodyTextChar">
    <w:name w:val="Body Text Char"/>
    <w:basedOn w:val="DefaultParagraphFont"/>
    <w:link w:val="BodyText"/>
    <w:rsid w:val="000B0965"/>
    <w:rPr>
      <w:rFonts w:ascii="Times New Roman" w:eastAsia="Times New Roman" w:hAnsi="Times New Roman" w:cs="Times New Roman"/>
      <w:sz w:val="24"/>
      <w:lang w:bidi="ar-SA"/>
    </w:rPr>
  </w:style>
  <w:style w:type="character" w:styleId="Hyperlink">
    <w:name w:val="Hyperlink"/>
    <w:basedOn w:val="DefaultParagraphFont"/>
    <w:uiPriority w:val="99"/>
    <w:unhideWhenUsed/>
    <w:rsid w:val="000B096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96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1655</Words>
  <Characters>9436</Characters>
  <Application>Microsoft Office Word</Application>
  <DocSecurity>0</DocSecurity>
  <Lines>78</Lines>
  <Paragraphs>22</Paragraphs>
  <ScaleCrop>false</ScaleCrop>
  <Company/>
  <LinksUpToDate>false</LinksUpToDate>
  <CharactersWithSpaces>11069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2016-10-20T12:27:00Z</dcterms:created>
  <dcterms:modified xsi:type="dcterms:W3CDTF">2016-12-30T08:47:00Z</dcterms:modified>
</cp:coreProperties>
</file>