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CC1698" w:rsidP="003F675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DCK/CHAIRMAN/63/2016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</w:t>
      </w:r>
      <w:proofErr w:type="gramStart"/>
      <w:r>
        <w:rPr>
          <w:sz w:val="28"/>
          <w:szCs w:val="28"/>
        </w:rPr>
        <w:t>:19.12.2016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8E78BB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133F6C">
      <w:pPr>
        <w:spacing w:line="360" w:lineRule="auto"/>
        <w:rPr>
          <w:b/>
        </w:rPr>
      </w:pPr>
      <w:r>
        <w:rPr>
          <w:b/>
        </w:rPr>
        <w:t xml:space="preserve">Work No. </w:t>
      </w:r>
      <w:r w:rsidR="00B360E3">
        <w:rPr>
          <w:b/>
        </w:rPr>
        <w:t>2</w:t>
      </w:r>
      <w:r w:rsidR="00133F6C">
        <w:rPr>
          <w:b/>
        </w:rPr>
        <w:t>7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B17B65">
        <w:rPr>
          <w:b/>
        </w:rPr>
        <w:t>3</w:t>
      </w:r>
      <w:r w:rsidR="00CC1698">
        <w:rPr>
          <w:b/>
        </w:rPr>
        <w:t>8</w:t>
      </w:r>
      <w:r w:rsidR="006704AA">
        <w:rPr>
          <w:b/>
        </w:rPr>
        <w:t xml:space="preserve"> Works </w:t>
      </w:r>
    </w:p>
    <w:p w:rsidR="009425BD" w:rsidRPr="009425BD" w:rsidRDefault="006704AA" w:rsidP="00133F6C">
      <w:pPr>
        <w:spacing w:after="0" w:line="240" w:lineRule="auto"/>
        <w:ind w:left="2880" w:hanging="2880"/>
        <w:rPr>
          <w:b/>
          <w:bCs/>
          <w:sz w:val="25"/>
          <w:szCs w:val="26"/>
          <w:u w:val="single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133F6C" w:rsidRPr="00133F6C">
        <w:rPr>
          <w:b/>
          <w:bCs/>
          <w:sz w:val="23"/>
          <w:szCs w:val="24"/>
          <w:u w:val="single"/>
        </w:rPr>
        <w:t>CONSTRUCTION OF INTERNAL ROADS AT MOACH GOTH UC MOACH</w:t>
      </w:r>
    </w:p>
    <w:p w:rsidR="00590943" w:rsidRPr="009425BD" w:rsidRDefault="00590943" w:rsidP="00AC3B5D">
      <w:pPr>
        <w:spacing w:after="0" w:line="240" w:lineRule="auto"/>
        <w:ind w:left="2880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6704AA" w:rsidRDefault="006704AA" w:rsidP="006704AA">
      <w:pPr>
        <w:pStyle w:val="NoSpacing"/>
        <w:jc w:val="both"/>
        <w:rPr>
          <w:rFonts w:ascii="Arial Black" w:hAnsi="Arial Black"/>
          <w:color w:val="000000"/>
          <w:sz w:val="28"/>
          <w:szCs w:val="28"/>
        </w:rPr>
      </w:pPr>
    </w:p>
    <w:p w:rsidR="006704AA" w:rsidRDefault="006704AA" w:rsidP="009425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A43D57">
        <w:rPr>
          <w:sz w:val="28"/>
          <w:szCs w:val="28"/>
        </w:rPr>
        <w:t>2</w:t>
      </w:r>
      <w:r w:rsidR="009425BD">
        <w:rPr>
          <w:sz w:val="28"/>
          <w:szCs w:val="28"/>
        </w:rPr>
        <w:t>5</w:t>
      </w:r>
      <w:r w:rsidR="00CA1934">
        <w:rPr>
          <w:sz w:val="28"/>
          <w:szCs w:val="28"/>
        </w:rPr>
        <w:t>,</w:t>
      </w:r>
      <w:r w:rsidR="00A43D57">
        <w:rPr>
          <w:sz w:val="28"/>
          <w:szCs w:val="28"/>
        </w:rPr>
        <w:t>00</w:t>
      </w:r>
      <w:r w:rsidR="00CA1934">
        <w:rPr>
          <w:sz w:val="28"/>
          <w:szCs w:val="28"/>
        </w:rPr>
        <w:t>,</w:t>
      </w:r>
      <w:r w:rsidR="00A43D57">
        <w:rPr>
          <w:sz w:val="28"/>
          <w:szCs w:val="28"/>
        </w:rPr>
        <w:t>000</w:t>
      </w:r>
      <w:proofErr w:type="gramEnd"/>
      <w:r w:rsidR="00CA1934">
        <w:rPr>
          <w:sz w:val="28"/>
          <w:szCs w:val="28"/>
        </w:rPr>
        <w:t>/</w:t>
      </w:r>
      <w:r w:rsidR="00092566">
        <w:rPr>
          <w:sz w:val="28"/>
          <w:szCs w:val="28"/>
        </w:rPr>
        <w:t>=</w:t>
      </w:r>
    </w:p>
    <w:p w:rsidR="006704AA" w:rsidRDefault="006704AA" w:rsidP="009425B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9425BD">
        <w:rPr>
          <w:sz w:val="28"/>
          <w:szCs w:val="28"/>
        </w:rPr>
        <w:t>50</w:t>
      </w:r>
      <w:r w:rsidR="008E78BB">
        <w:rPr>
          <w:sz w:val="28"/>
          <w:szCs w:val="28"/>
        </w:rPr>
        <w:t>,000</w:t>
      </w:r>
      <w:r w:rsidR="00D028C4">
        <w:rPr>
          <w:sz w:val="28"/>
          <w:szCs w:val="28"/>
        </w:rPr>
        <w:t>/=</w:t>
      </w:r>
    </w:p>
    <w:p w:rsidR="006704AA" w:rsidRDefault="006704AA" w:rsidP="006704A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8E78BB">
        <w:rPr>
          <w:sz w:val="28"/>
          <w:szCs w:val="28"/>
        </w:rPr>
        <w:t>2000/=</w:t>
      </w:r>
    </w:p>
    <w:p w:rsidR="006704AA" w:rsidRDefault="006704AA" w:rsidP="008C46E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B1131A">
        <w:rPr>
          <w:sz w:val="28"/>
          <w:szCs w:val="28"/>
        </w:rPr>
        <w:t>0</w:t>
      </w:r>
      <w:r w:rsidR="008C46EE">
        <w:rPr>
          <w:sz w:val="28"/>
          <w:szCs w:val="28"/>
        </w:rPr>
        <w:t>3</w:t>
      </w:r>
      <w:r w:rsidR="00B113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Months</w:t>
      </w:r>
    </w:p>
    <w:p w:rsidR="006D28ED" w:rsidRDefault="006D28ED" w:rsidP="006704AA">
      <w:pPr>
        <w:spacing w:line="360" w:lineRule="auto"/>
        <w:rPr>
          <w:b/>
        </w:rPr>
      </w:pPr>
    </w:p>
    <w:p w:rsidR="00133F6C" w:rsidRDefault="00133F6C" w:rsidP="006704AA">
      <w:pPr>
        <w:spacing w:line="360" w:lineRule="auto"/>
        <w:rPr>
          <w:b/>
        </w:rPr>
      </w:pPr>
    </w:p>
    <w:p w:rsidR="00AC3B5D" w:rsidRDefault="00AC3B5D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104369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104369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104369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104369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104369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04369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104369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104369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04369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04369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104369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104369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104369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104369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104369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04369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104369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104369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8E78BB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8E78BB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8E78BB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612CF" w:rsidRPr="00133F6C" w:rsidRDefault="00523FDB" w:rsidP="00133F6C">
      <w:pPr>
        <w:spacing w:after="0" w:line="240" w:lineRule="auto"/>
        <w:ind w:left="2880" w:hanging="2880"/>
        <w:rPr>
          <w:rFonts w:ascii="Times New Roman" w:hAnsi="Times New Roman" w:cs="Times New Roman"/>
          <w:b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Works </w:t>
      </w:r>
      <w:r w:rsidR="00E752C7" w:rsidRPr="00E752C7">
        <w:rPr>
          <w:b/>
          <w:szCs w:val="24"/>
          <w:u w:val="single"/>
        </w:rPr>
        <w:t xml:space="preserve"> </w:t>
      </w:r>
      <w:r w:rsidR="00133F6C" w:rsidRPr="00133F6C">
        <w:rPr>
          <w:b/>
          <w:bCs/>
          <w:sz w:val="23"/>
          <w:szCs w:val="24"/>
          <w:u w:val="single"/>
        </w:rPr>
        <w:t>Construction</w:t>
      </w:r>
      <w:proofErr w:type="gramEnd"/>
      <w:r w:rsidR="00133F6C" w:rsidRPr="00133F6C">
        <w:rPr>
          <w:b/>
          <w:bCs/>
          <w:sz w:val="23"/>
          <w:szCs w:val="24"/>
          <w:u w:val="single"/>
        </w:rPr>
        <w:t xml:space="preserve"> of Internal Roads at </w:t>
      </w:r>
      <w:proofErr w:type="spellStart"/>
      <w:r w:rsidR="00133F6C" w:rsidRPr="00133F6C">
        <w:rPr>
          <w:b/>
          <w:bCs/>
          <w:sz w:val="23"/>
          <w:szCs w:val="24"/>
          <w:u w:val="single"/>
        </w:rPr>
        <w:t>Moach</w:t>
      </w:r>
      <w:proofErr w:type="spellEnd"/>
      <w:r w:rsidR="00133F6C" w:rsidRPr="00133F6C">
        <w:rPr>
          <w:b/>
          <w:bCs/>
          <w:sz w:val="23"/>
          <w:szCs w:val="24"/>
          <w:u w:val="single"/>
        </w:rPr>
        <w:t xml:space="preserve"> Goth UC </w:t>
      </w:r>
      <w:proofErr w:type="spellStart"/>
      <w:r w:rsidR="00133F6C" w:rsidRPr="00133F6C">
        <w:rPr>
          <w:b/>
          <w:bCs/>
          <w:sz w:val="23"/>
          <w:szCs w:val="24"/>
          <w:u w:val="single"/>
        </w:rPr>
        <w:t>Moach</w:t>
      </w:r>
      <w:proofErr w:type="spellEnd"/>
      <w:r w:rsidR="00133F6C" w:rsidRPr="00133F6C">
        <w:rPr>
          <w:b/>
          <w:bCs/>
          <w:sz w:val="23"/>
          <w:szCs w:val="24"/>
          <w:u w:val="single"/>
        </w:rPr>
        <w:t>.</w:t>
      </w:r>
    </w:p>
    <w:p w:rsidR="008169FC" w:rsidRPr="00092566" w:rsidRDefault="008169FC" w:rsidP="009612CF">
      <w:pPr>
        <w:pStyle w:val="NoSpacing"/>
        <w:rPr>
          <w:b/>
          <w:u w:val="single"/>
        </w:rPr>
      </w:pPr>
    </w:p>
    <w:p w:rsidR="00FA57AB" w:rsidRPr="00E752C7" w:rsidRDefault="00FA57AB" w:rsidP="00FA57AB">
      <w:pPr>
        <w:spacing w:line="240" w:lineRule="auto"/>
        <w:ind w:left="2160" w:hanging="2160"/>
        <w:contextualSpacing/>
        <w:jc w:val="both"/>
        <w:rPr>
          <w:b/>
          <w:u w:val="single"/>
        </w:rPr>
      </w:pPr>
    </w:p>
    <w:p w:rsidR="008E78BB" w:rsidRDefault="00523FDB" w:rsidP="008E78BB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78BB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8E78BB" w:rsidRPr="00F25A92" w:rsidRDefault="008E78BB" w:rsidP="008E78BB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Gulshan-e-Iqbal Karachi</w:t>
      </w:r>
    </w:p>
    <w:p w:rsidR="008E78BB" w:rsidRDefault="008E78BB" w:rsidP="008E78BB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</w:p>
    <w:p w:rsidR="00523FDB" w:rsidRPr="00AE46D5" w:rsidRDefault="00523FDB" w:rsidP="009425BD">
      <w:pPr>
        <w:spacing w:after="0" w:line="259" w:lineRule="exact"/>
        <w:ind w:left="63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Estimated Cost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9425BD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2F08DC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F08DC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000</w:t>
      </w:r>
      <w:r w:rsidR="00092566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08DC">
        <w:rPr>
          <w:rFonts w:ascii="Times New Roman" w:hAnsi="Times New Roman" w:cs="Times New Roman"/>
          <w:b/>
          <w:bCs/>
          <w:sz w:val="24"/>
          <w:szCs w:val="24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F547D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8E78BB" w:rsidRPr="0098055F" w:rsidRDefault="00523FDB" w:rsidP="00F547D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8E78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8E78B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547DC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="008E78B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8E78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8E78BB" w:rsidRDefault="008E78BB" w:rsidP="008E78BB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 </w:t>
      </w:r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8E78BB" w:rsidP="008E78BB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993317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9331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Three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4F7624">
        <w:rPr>
          <w:rFonts w:ascii="Times New Roman" w:hAnsi="Times New Roman" w:cs="Times New Roman"/>
          <w:b/>
          <w:sz w:val="26"/>
          <w:szCs w:val="26"/>
          <w:u w:val="single"/>
        </w:rPr>
        <w:t>20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75090A">
        <w:rPr>
          <w:rFonts w:ascii="Times New Roman" w:hAnsi="Times New Roman" w:cs="Times New Roman"/>
          <w:b/>
          <w:sz w:val="26"/>
          <w:szCs w:val="26"/>
          <w:u w:val="single"/>
        </w:rPr>
        <w:t>Two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104369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104369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104369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104369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04369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104369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104369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04369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04369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04369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04369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04369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104369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04369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104369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04369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104369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04369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104369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04369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104369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04369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104369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04369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104369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04369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104369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104369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104369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104369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104369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E06BD0" w:rsidRPr="00F111C2" w:rsidRDefault="008E78BB" w:rsidP="00133F6C">
      <w:pPr>
        <w:jc w:val="right"/>
        <w:rPr>
          <w:b/>
          <w:iCs/>
          <w:sz w:val="18"/>
          <w:szCs w:val="18"/>
          <w:u w:val="single"/>
        </w:rPr>
      </w:pPr>
      <w:bookmarkStart w:id="11" w:name="12"/>
      <w:bookmarkEnd w:id="11"/>
      <w:r w:rsidRPr="00F111C2">
        <w:rPr>
          <w:b/>
          <w:iCs/>
          <w:sz w:val="18"/>
          <w:szCs w:val="18"/>
          <w:u w:val="single"/>
        </w:rPr>
        <w:lastRenderedPageBreak/>
        <w:t xml:space="preserve">Work No </w:t>
      </w:r>
      <w:r w:rsidR="002F272A">
        <w:rPr>
          <w:b/>
          <w:iCs/>
          <w:sz w:val="18"/>
          <w:szCs w:val="18"/>
          <w:u w:val="single"/>
        </w:rPr>
        <w:t>2</w:t>
      </w:r>
      <w:r w:rsidR="00133F6C">
        <w:rPr>
          <w:b/>
          <w:iCs/>
          <w:sz w:val="18"/>
          <w:szCs w:val="18"/>
          <w:u w:val="single"/>
        </w:rPr>
        <w:t>7</w:t>
      </w:r>
      <w:r w:rsidR="002F272A">
        <w:rPr>
          <w:b/>
          <w:iCs/>
          <w:sz w:val="18"/>
          <w:szCs w:val="18"/>
          <w:u w:val="single"/>
        </w:rPr>
        <w:t xml:space="preserve"> </w:t>
      </w:r>
      <w:r w:rsidRPr="00F111C2">
        <w:rPr>
          <w:b/>
          <w:iCs/>
          <w:sz w:val="18"/>
          <w:szCs w:val="18"/>
          <w:u w:val="single"/>
        </w:rPr>
        <w:t>NIT 3</w:t>
      </w:r>
      <w:r w:rsidR="00EF1FAB">
        <w:rPr>
          <w:b/>
          <w:iCs/>
          <w:sz w:val="18"/>
          <w:szCs w:val="18"/>
          <w:u w:val="single"/>
        </w:rPr>
        <w:t>8</w:t>
      </w:r>
    </w:p>
    <w:p w:rsidR="001B7A05" w:rsidRPr="00133F6C" w:rsidRDefault="001B7A05" w:rsidP="00133F6C">
      <w:pPr>
        <w:spacing w:after="0" w:line="240" w:lineRule="auto"/>
        <w:ind w:left="2880" w:hanging="2880"/>
        <w:jc w:val="center"/>
        <w:rPr>
          <w:b/>
          <w:bCs/>
        </w:rPr>
      </w:pPr>
      <w:r>
        <w:t>NAME OF WORK:</w:t>
      </w:r>
      <w:r w:rsidRPr="00345AF6">
        <w:t xml:space="preserve"> </w:t>
      </w:r>
      <w:r w:rsidR="005E6BBA">
        <w:t xml:space="preserve"> </w:t>
      </w:r>
      <w:r w:rsidR="00133F6C" w:rsidRPr="00133F6C">
        <w:rPr>
          <w:b/>
          <w:bCs/>
          <w:sz w:val="25"/>
          <w:szCs w:val="26"/>
          <w:u w:val="single"/>
        </w:rPr>
        <w:t xml:space="preserve">Construction of Internal Roads at </w:t>
      </w:r>
      <w:proofErr w:type="spellStart"/>
      <w:r w:rsidR="00133F6C" w:rsidRPr="00133F6C">
        <w:rPr>
          <w:b/>
          <w:bCs/>
          <w:sz w:val="25"/>
          <w:szCs w:val="26"/>
          <w:u w:val="single"/>
        </w:rPr>
        <w:t>Moach</w:t>
      </w:r>
      <w:proofErr w:type="spellEnd"/>
      <w:r w:rsidR="00133F6C" w:rsidRPr="00133F6C">
        <w:rPr>
          <w:b/>
          <w:bCs/>
          <w:sz w:val="25"/>
          <w:szCs w:val="26"/>
          <w:u w:val="single"/>
        </w:rPr>
        <w:t xml:space="preserve"> Goth UC </w:t>
      </w:r>
      <w:proofErr w:type="spellStart"/>
      <w:r w:rsidR="00133F6C" w:rsidRPr="00133F6C">
        <w:rPr>
          <w:b/>
          <w:bCs/>
          <w:sz w:val="25"/>
          <w:szCs w:val="26"/>
          <w:u w:val="single"/>
        </w:rPr>
        <w:t>Moach</w:t>
      </w:r>
      <w:proofErr w:type="spellEnd"/>
      <w:r w:rsidR="00133F6C" w:rsidRPr="00133F6C">
        <w:rPr>
          <w:b/>
          <w:bCs/>
          <w:sz w:val="25"/>
          <w:szCs w:val="26"/>
          <w:u w:val="single"/>
        </w:rPr>
        <w:t>.</w:t>
      </w:r>
    </w:p>
    <w:p w:rsidR="00EF2A23" w:rsidRPr="00F15ED2" w:rsidRDefault="00EF2A23" w:rsidP="00EF2A23">
      <w:pPr>
        <w:spacing w:after="0" w:line="240" w:lineRule="auto"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EF2A23" w:rsidRDefault="00EF2A23" w:rsidP="00432726">
      <w:pPr>
        <w:widowControl/>
        <w:numPr>
          <w:ilvl w:val="0"/>
          <w:numId w:val="2"/>
        </w:numPr>
        <w:spacing w:after="0" w:line="240" w:lineRule="auto"/>
        <w:ind w:left="0" w:firstLine="0"/>
        <w:jc w:val="center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05"/>
        <w:gridCol w:w="5203"/>
        <w:gridCol w:w="1100"/>
        <w:gridCol w:w="726"/>
        <w:gridCol w:w="1214"/>
      </w:tblGrid>
      <w:tr w:rsidR="00EF2A23" w:rsidRPr="00370587" w:rsidTr="00B12124">
        <w:trPr>
          <w:jc w:val="center"/>
        </w:trPr>
        <w:tc>
          <w:tcPr>
            <w:tcW w:w="467" w:type="dxa"/>
          </w:tcPr>
          <w:p w:rsidR="00EF2A23" w:rsidRPr="00370587" w:rsidRDefault="00EF2A23" w:rsidP="00B12124">
            <w:pPr>
              <w:pStyle w:val="Heading3"/>
              <w:contextualSpacing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Sr. No</w:t>
            </w:r>
          </w:p>
        </w:tc>
        <w:tc>
          <w:tcPr>
            <w:tcW w:w="1105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 xml:space="preserve">Quantities  </w:t>
            </w:r>
          </w:p>
        </w:tc>
        <w:tc>
          <w:tcPr>
            <w:tcW w:w="5203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Description of item to be executed at site</w:t>
            </w:r>
          </w:p>
        </w:tc>
        <w:tc>
          <w:tcPr>
            <w:tcW w:w="1100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Unit</w:t>
            </w:r>
          </w:p>
        </w:tc>
        <w:tc>
          <w:tcPr>
            <w:tcW w:w="1214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Amount in Rupees</w:t>
            </w:r>
          </w:p>
        </w:tc>
      </w:tr>
      <w:tr w:rsidR="00EF2A23" w:rsidRPr="00370587" w:rsidTr="00B12124">
        <w:trPr>
          <w:jc w:val="center"/>
        </w:trPr>
        <w:tc>
          <w:tcPr>
            <w:tcW w:w="467" w:type="dxa"/>
          </w:tcPr>
          <w:p w:rsidR="00EF2A23" w:rsidRPr="00370587" w:rsidRDefault="00EF2A23" w:rsidP="00B12124">
            <w:pPr>
              <w:pStyle w:val="Heading3"/>
              <w:contextualSpacing/>
              <w:jc w:val="center"/>
              <w:rPr>
                <w:sz w:val="16"/>
                <w:szCs w:val="16"/>
              </w:rPr>
            </w:pPr>
            <w:r w:rsidRPr="00370587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203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00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14" w:type="dxa"/>
            <w:vAlign w:val="center"/>
          </w:tcPr>
          <w:p w:rsidR="00EF2A23" w:rsidRPr="00370587" w:rsidRDefault="00EF2A23" w:rsidP="00B12124">
            <w:pPr>
              <w:spacing w:after="0" w:line="240" w:lineRule="auto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370587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816C53" w:rsidRPr="00370587" w:rsidTr="00B12124">
        <w:trPr>
          <w:trHeight w:val="879"/>
          <w:jc w:val="center"/>
        </w:trPr>
        <w:tc>
          <w:tcPr>
            <w:tcW w:w="467" w:type="dxa"/>
          </w:tcPr>
          <w:p w:rsidR="00816C53" w:rsidRPr="00424015" w:rsidRDefault="00816C53" w:rsidP="00B12124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424015">
              <w:rPr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  <w:tc>
          <w:tcPr>
            <w:tcW w:w="1105" w:type="dxa"/>
            <w:vAlign w:val="bottom"/>
          </w:tcPr>
          <w:p w:rsidR="00816C53" w:rsidRPr="00424015" w:rsidRDefault="00816C53" w:rsidP="00B12124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26250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5203" w:type="dxa"/>
          </w:tcPr>
          <w:p w:rsidR="00816C53" w:rsidRPr="00424015" w:rsidRDefault="00816C53" w:rsidP="00B12124">
            <w:pPr>
              <w:spacing w:line="240" w:lineRule="auto"/>
              <w:contextualSpacing/>
              <w:jc w:val="both"/>
              <w:rPr>
                <w:bCs/>
                <w:sz w:val="18"/>
                <w:szCs w:val="18"/>
              </w:rPr>
            </w:pPr>
            <w:r w:rsidRPr="00424015">
              <w:rPr>
                <w:bCs/>
                <w:sz w:val="18"/>
                <w:szCs w:val="18"/>
              </w:rPr>
              <w:t xml:space="preserve">Earth work road embankment bulldozers </w:t>
            </w:r>
            <w:proofErr w:type="spellStart"/>
            <w:r w:rsidRPr="00424015">
              <w:rPr>
                <w:bCs/>
                <w:sz w:val="18"/>
                <w:szCs w:val="18"/>
              </w:rPr>
              <w:t>i/c</w:t>
            </w:r>
            <w:proofErr w:type="spellEnd"/>
            <w:r w:rsidRPr="00424015">
              <w:rPr>
                <w:bCs/>
                <w:sz w:val="18"/>
                <w:szCs w:val="18"/>
              </w:rPr>
              <w:t xml:space="preserve"> plugging mixing clod breaking dressing compaction with optimum moisture contract up to 100ft &amp; lift  up to 5ft: types of soil except rock for 85% density </w:t>
            </w:r>
          </w:p>
        </w:tc>
        <w:tc>
          <w:tcPr>
            <w:tcW w:w="1100" w:type="dxa"/>
            <w:vAlign w:val="bottom"/>
          </w:tcPr>
          <w:p w:rsidR="00816C53" w:rsidRPr="00424015" w:rsidRDefault="00816C53" w:rsidP="00B12124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424015">
              <w:rPr>
                <w:bCs/>
                <w:sz w:val="18"/>
                <w:szCs w:val="18"/>
              </w:rPr>
              <w:t>11375/83</w:t>
            </w:r>
          </w:p>
        </w:tc>
        <w:tc>
          <w:tcPr>
            <w:tcW w:w="726" w:type="dxa"/>
            <w:vAlign w:val="bottom"/>
          </w:tcPr>
          <w:p w:rsidR="00816C53" w:rsidRPr="00424015" w:rsidRDefault="00816C53" w:rsidP="00B12124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424015">
              <w:rPr>
                <w:bCs/>
                <w:sz w:val="18"/>
                <w:szCs w:val="18"/>
              </w:rPr>
              <w:t xml:space="preserve">%0 </w:t>
            </w:r>
            <w:proofErr w:type="spellStart"/>
            <w:r w:rsidRPr="00424015">
              <w:rPr>
                <w:bCs/>
                <w:sz w:val="18"/>
                <w:szCs w:val="18"/>
              </w:rPr>
              <w:t>Cft</w:t>
            </w:r>
            <w:proofErr w:type="spellEnd"/>
            <w:r w:rsidRPr="00424015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214" w:type="dxa"/>
            <w:vAlign w:val="bottom"/>
          </w:tcPr>
          <w:p w:rsidR="00816C53" w:rsidRPr="00424015" w:rsidRDefault="00816C53" w:rsidP="00816C53">
            <w:pPr>
              <w:spacing w:line="240" w:lineRule="auto"/>
              <w:contextualSpacing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298616.00</w:t>
            </w:r>
          </w:p>
        </w:tc>
      </w:tr>
      <w:tr w:rsidR="00816C53" w:rsidRPr="00370587" w:rsidTr="004D256D">
        <w:trPr>
          <w:trHeight w:val="1203"/>
          <w:jc w:val="center"/>
        </w:trPr>
        <w:tc>
          <w:tcPr>
            <w:tcW w:w="467" w:type="dxa"/>
          </w:tcPr>
          <w:p w:rsidR="00816C53" w:rsidRPr="00424015" w:rsidRDefault="00816C53" w:rsidP="00B12124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424015"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1105" w:type="dxa"/>
            <w:vAlign w:val="bottom"/>
          </w:tcPr>
          <w:p w:rsidR="00816C53" w:rsidRPr="00424015" w:rsidRDefault="00816C53" w:rsidP="00B12124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10500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5203" w:type="dxa"/>
          </w:tcPr>
          <w:p w:rsidR="00816C53" w:rsidRPr="00424015" w:rsidRDefault="00816C53" w:rsidP="00B12124">
            <w:pPr>
              <w:spacing w:line="240" w:lineRule="auto"/>
              <w:contextualSpacing/>
              <w:jc w:val="both"/>
              <w:rPr>
                <w:bCs/>
                <w:sz w:val="18"/>
                <w:szCs w:val="18"/>
              </w:rPr>
            </w:pPr>
            <w:r w:rsidRPr="00424015">
              <w:rPr>
                <w:bCs/>
                <w:sz w:val="18"/>
                <w:szCs w:val="18"/>
              </w:rPr>
              <w:t xml:space="preserve">Providing and Laying </w:t>
            </w:r>
            <w:r w:rsidRPr="00424015">
              <w:rPr>
                <w:bCs/>
                <w:sz w:val="18"/>
                <w:szCs w:val="18"/>
                <w:u w:val="single"/>
              </w:rPr>
              <w:t xml:space="preserve">Aggregate base coarse </w:t>
            </w:r>
            <w:r w:rsidRPr="00424015">
              <w:rPr>
                <w:bCs/>
                <w:sz w:val="18"/>
                <w:szCs w:val="18"/>
              </w:rPr>
              <w:t xml:space="preserve">in proper grade and camber having CBR 80% AS PER AASHTO Standard </w:t>
            </w:r>
            <w:r w:rsidR="00CA2FB1" w:rsidRPr="00424015">
              <w:rPr>
                <w:bCs/>
                <w:sz w:val="18"/>
                <w:szCs w:val="18"/>
              </w:rPr>
              <w:t>speciation</w:t>
            </w:r>
            <w:r w:rsidRPr="00424015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424015">
              <w:rPr>
                <w:bCs/>
                <w:sz w:val="18"/>
                <w:szCs w:val="18"/>
              </w:rPr>
              <w:t>i/c</w:t>
            </w:r>
            <w:proofErr w:type="spellEnd"/>
            <w:r w:rsidRPr="00424015">
              <w:rPr>
                <w:bCs/>
                <w:sz w:val="18"/>
                <w:szCs w:val="18"/>
              </w:rPr>
              <w:t xml:space="preserve"> spreading and compacting by </w:t>
            </w:r>
            <w:r w:rsidRPr="00C15644">
              <w:rPr>
                <w:bCs/>
                <w:sz w:val="16"/>
                <w:szCs w:val="16"/>
              </w:rPr>
              <w:t>approved</w:t>
            </w:r>
            <w:r w:rsidRPr="00424015">
              <w:rPr>
                <w:bCs/>
                <w:sz w:val="18"/>
                <w:szCs w:val="18"/>
              </w:rPr>
              <w:t xml:space="preserve"> mechanical means (Motor Grader, Vibratory Roller and Smo</w:t>
            </w:r>
            <w:r w:rsidR="005D0D2F">
              <w:rPr>
                <w:bCs/>
                <w:sz w:val="18"/>
                <w:szCs w:val="18"/>
              </w:rPr>
              <w:t>o</w:t>
            </w:r>
            <w:r w:rsidRPr="00424015">
              <w:rPr>
                <w:bCs/>
                <w:sz w:val="18"/>
                <w:szCs w:val="18"/>
              </w:rPr>
              <w:t xml:space="preserve">th wheel roller etc watering to maintain the </w:t>
            </w:r>
            <w:r w:rsidR="00CA2FB1" w:rsidRPr="00424015">
              <w:rPr>
                <w:bCs/>
                <w:sz w:val="18"/>
                <w:szCs w:val="18"/>
              </w:rPr>
              <w:t>moisture</w:t>
            </w:r>
            <w:r w:rsidRPr="00424015">
              <w:rPr>
                <w:bCs/>
                <w:sz w:val="18"/>
                <w:szCs w:val="18"/>
              </w:rPr>
              <w:t xml:space="preserve"> content the compaction of each layer shall 100 percent to the max dry density (Rate </w:t>
            </w:r>
            <w:proofErr w:type="spellStart"/>
            <w:r w:rsidRPr="00424015">
              <w:rPr>
                <w:bCs/>
                <w:sz w:val="18"/>
                <w:szCs w:val="18"/>
              </w:rPr>
              <w:t>i/c</w:t>
            </w:r>
            <w:proofErr w:type="spellEnd"/>
            <w:r w:rsidRPr="00424015">
              <w:rPr>
                <w:bCs/>
                <w:sz w:val="18"/>
                <w:szCs w:val="18"/>
              </w:rPr>
              <w:t xml:space="preserve"> all cost of material T&amp;P and carriage </w:t>
            </w:r>
            <w:proofErr w:type="spellStart"/>
            <w:r w:rsidRPr="00424015">
              <w:rPr>
                <w:bCs/>
                <w:sz w:val="18"/>
                <w:szCs w:val="18"/>
              </w:rPr>
              <w:t>upto</w:t>
            </w:r>
            <w:proofErr w:type="spellEnd"/>
            <w:r w:rsidRPr="00424015">
              <w:rPr>
                <w:bCs/>
                <w:sz w:val="18"/>
                <w:szCs w:val="18"/>
              </w:rPr>
              <w:t xml:space="preserve"> 3 chains). </w:t>
            </w:r>
          </w:p>
        </w:tc>
        <w:tc>
          <w:tcPr>
            <w:tcW w:w="1100" w:type="dxa"/>
            <w:vAlign w:val="bottom"/>
          </w:tcPr>
          <w:p w:rsidR="00816C53" w:rsidRPr="00424015" w:rsidRDefault="00816C53" w:rsidP="00B12124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424015">
              <w:rPr>
                <w:bCs/>
                <w:sz w:val="18"/>
                <w:szCs w:val="18"/>
              </w:rPr>
              <w:t>6770 / 04</w:t>
            </w:r>
          </w:p>
        </w:tc>
        <w:tc>
          <w:tcPr>
            <w:tcW w:w="726" w:type="dxa"/>
            <w:vAlign w:val="bottom"/>
          </w:tcPr>
          <w:p w:rsidR="00816C53" w:rsidRPr="00424015" w:rsidRDefault="00816C53" w:rsidP="00B12124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</w:p>
          <w:p w:rsidR="00816C53" w:rsidRPr="00424015" w:rsidRDefault="00816C53" w:rsidP="00B12124">
            <w:pPr>
              <w:spacing w:line="240" w:lineRule="auto"/>
              <w:contextualSpacing/>
              <w:jc w:val="center"/>
              <w:rPr>
                <w:bCs/>
                <w:sz w:val="18"/>
                <w:szCs w:val="18"/>
              </w:rPr>
            </w:pPr>
          </w:p>
          <w:p w:rsidR="00816C53" w:rsidRPr="00424015" w:rsidRDefault="00816C53" w:rsidP="00B12124">
            <w:pPr>
              <w:spacing w:line="240" w:lineRule="auto"/>
              <w:contextualSpacing/>
              <w:rPr>
                <w:bCs/>
                <w:sz w:val="18"/>
                <w:szCs w:val="18"/>
              </w:rPr>
            </w:pPr>
          </w:p>
          <w:p w:rsidR="00816C53" w:rsidRPr="00424015" w:rsidRDefault="00816C53" w:rsidP="00B12124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424015">
              <w:rPr>
                <w:bCs/>
                <w:sz w:val="18"/>
                <w:szCs w:val="18"/>
              </w:rPr>
              <w:t xml:space="preserve">% </w:t>
            </w:r>
            <w:proofErr w:type="spellStart"/>
            <w:r w:rsidRPr="00424015">
              <w:rPr>
                <w:bCs/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1214" w:type="dxa"/>
            <w:vAlign w:val="bottom"/>
          </w:tcPr>
          <w:p w:rsidR="00816C53" w:rsidRPr="00424015" w:rsidRDefault="00816C53" w:rsidP="00816C53">
            <w:pPr>
              <w:spacing w:line="240" w:lineRule="auto"/>
              <w:contextualSpacing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710854.00</w:t>
            </w:r>
          </w:p>
        </w:tc>
      </w:tr>
      <w:tr w:rsidR="00816C53" w:rsidRPr="00370587" w:rsidTr="004D256D">
        <w:trPr>
          <w:trHeight w:val="438"/>
          <w:jc w:val="center"/>
        </w:trPr>
        <w:tc>
          <w:tcPr>
            <w:tcW w:w="467" w:type="dxa"/>
          </w:tcPr>
          <w:p w:rsidR="00816C53" w:rsidRPr="00424015" w:rsidRDefault="00816C53" w:rsidP="00B12124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424015"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1105" w:type="dxa"/>
            <w:vAlign w:val="bottom"/>
          </w:tcPr>
          <w:p w:rsidR="00816C53" w:rsidRPr="00424015" w:rsidRDefault="00816C53" w:rsidP="00B12124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21000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5203" w:type="dxa"/>
          </w:tcPr>
          <w:p w:rsidR="00816C53" w:rsidRPr="00424015" w:rsidRDefault="00816C53" w:rsidP="00B12124">
            <w:pPr>
              <w:spacing w:line="240" w:lineRule="auto"/>
              <w:contextualSpacing/>
              <w:rPr>
                <w:sz w:val="18"/>
                <w:szCs w:val="18"/>
              </w:rPr>
            </w:pPr>
            <w:r w:rsidRPr="00424015">
              <w:rPr>
                <w:sz w:val="18"/>
                <w:szCs w:val="18"/>
              </w:rPr>
              <w:t xml:space="preserve">Applying priming coat or tack coat with approved binder at the require rate </w:t>
            </w:r>
            <w:proofErr w:type="spellStart"/>
            <w:r w:rsidRPr="00424015">
              <w:rPr>
                <w:sz w:val="18"/>
                <w:szCs w:val="18"/>
              </w:rPr>
              <w:t>i/c</w:t>
            </w:r>
            <w:proofErr w:type="spellEnd"/>
            <w:r w:rsidRPr="00424015">
              <w:rPr>
                <w:sz w:val="18"/>
                <w:szCs w:val="18"/>
              </w:rPr>
              <w:t xml:space="preserve"> cleaning the road surface thoroughly heating to the require temperature and spraying the binder with pressure as directed etc completed </w:t>
            </w:r>
          </w:p>
        </w:tc>
        <w:tc>
          <w:tcPr>
            <w:tcW w:w="1100" w:type="dxa"/>
            <w:vAlign w:val="bottom"/>
          </w:tcPr>
          <w:p w:rsidR="00816C53" w:rsidRPr="00424015" w:rsidRDefault="00816C53" w:rsidP="00B12124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424015">
              <w:rPr>
                <w:sz w:val="18"/>
                <w:szCs w:val="18"/>
              </w:rPr>
              <w:t>64/96</w:t>
            </w:r>
          </w:p>
        </w:tc>
        <w:tc>
          <w:tcPr>
            <w:tcW w:w="726" w:type="dxa"/>
            <w:vAlign w:val="bottom"/>
          </w:tcPr>
          <w:p w:rsidR="00816C53" w:rsidRPr="00424015" w:rsidRDefault="00816C53" w:rsidP="00B12124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424015">
              <w:rPr>
                <w:bCs/>
                <w:sz w:val="18"/>
                <w:szCs w:val="18"/>
              </w:rPr>
              <w:t xml:space="preserve">% </w:t>
            </w:r>
            <w:proofErr w:type="spellStart"/>
            <w:r w:rsidRPr="00424015">
              <w:rPr>
                <w:bCs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214" w:type="dxa"/>
            <w:vAlign w:val="bottom"/>
          </w:tcPr>
          <w:p w:rsidR="00816C53" w:rsidRPr="00424015" w:rsidRDefault="00816C53" w:rsidP="00816C53">
            <w:pPr>
              <w:spacing w:line="240" w:lineRule="auto"/>
              <w:contextualSpacing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13642.00</w:t>
            </w:r>
          </w:p>
        </w:tc>
      </w:tr>
      <w:tr w:rsidR="00816C53" w:rsidRPr="00370587" w:rsidTr="00595FB4">
        <w:trPr>
          <w:trHeight w:val="753"/>
          <w:jc w:val="center"/>
        </w:trPr>
        <w:tc>
          <w:tcPr>
            <w:tcW w:w="467" w:type="dxa"/>
          </w:tcPr>
          <w:p w:rsidR="00816C53" w:rsidRPr="00424015" w:rsidRDefault="00816C53" w:rsidP="00B12124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424015">
              <w:rPr>
                <w:rFonts w:asciiTheme="majorBidi" w:hAnsiTheme="majorBidi" w:cstheme="majorBidi"/>
                <w:sz w:val="18"/>
                <w:szCs w:val="18"/>
              </w:rPr>
              <w:t>4</w:t>
            </w:r>
          </w:p>
        </w:tc>
        <w:tc>
          <w:tcPr>
            <w:tcW w:w="1105" w:type="dxa"/>
            <w:vAlign w:val="bottom"/>
          </w:tcPr>
          <w:p w:rsidR="00816C53" w:rsidRPr="00424015" w:rsidRDefault="00816C53" w:rsidP="00B12124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21000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5203" w:type="dxa"/>
          </w:tcPr>
          <w:p w:rsidR="00816C53" w:rsidRPr="00424015" w:rsidRDefault="00816C53" w:rsidP="00B12124">
            <w:pPr>
              <w:spacing w:line="240" w:lineRule="auto"/>
              <w:contextualSpacing/>
              <w:jc w:val="both"/>
              <w:rPr>
                <w:bCs/>
                <w:sz w:val="18"/>
                <w:szCs w:val="18"/>
              </w:rPr>
            </w:pPr>
            <w:r w:rsidRPr="00424015">
              <w:rPr>
                <w:bCs/>
                <w:sz w:val="18"/>
                <w:szCs w:val="18"/>
              </w:rPr>
              <w:t xml:space="preserve">Providing and Laying to proper line and grade </w:t>
            </w:r>
            <w:r w:rsidRPr="00424015">
              <w:rPr>
                <w:bCs/>
                <w:sz w:val="18"/>
                <w:szCs w:val="18"/>
                <w:u w:val="single"/>
              </w:rPr>
              <w:t>1 ½” thick Premix Carpet</w:t>
            </w:r>
            <w:r w:rsidRPr="00424015">
              <w:rPr>
                <w:bCs/>
                <w:sz w:val="18"/>
                <w:szCs w:val="18"/>
              </w:rPr>
              <w:t xml:space="preserve"> with paver </w:t>
            </w:r>
            <w:r w:rsidR="00CA2FB1" w:rsidRPr="00424015">
              <w:rPr>
                <w:bCs/>
                <w:sz w:val="18"/>
                <w:szCs w:val="18"/>
              </w:rPr>
              <w:t>Machine</w:t>
            </w:r>
            <w:r w:rsidRPr="00424015">
              <w:rPr>
                <w:bCs/>
                <w:sz w:val="18"/>
                <w:szCs w:val="18"/>
              </w:rPr>
              <w:t xml:space="preserve">. Prepared to specified formula according to job mix formula approved by Engineer </w:t>
            </w:r>
            <w:proofErr w:type="spellStart"/>
            <w:r w:rsidRPr="00424015">
              <w:rPr>
                <w:bCs/>
                <w:sz w:val="18"/>
                <w:szCs w:val="18"/>
              </w:rPr>
              <w:t>incharge</w:t>
            </w:r>
            <w:proofErr w:type="spellEnd"/>
            <w:r w:rsidRPr="00424015">
              <w:rPr>
                <w:bCs/>
                <w:sz w:val="18"/>
                <w:szCs w:val="18"/>
              </w:rPr>
              <w:t xml:space="preserve"> including rolling and finishing to proper line.</w:t>
            </w:r>
            <w:r w:rsidR="00CA2FB1">
              <w:rPr>
                <w:bCs/>
                <w:sz w:val="18"/>
                <w:szCs w:val="18"/>
              </w:rPr>
              <w:t xml:space="preserve"> </w:t>
            </w:r>
            <w:proofErr w:type="gramStart"/>
            <w:r w:rsidRPr="00424015">
              <w:rPr>
                <w:bCs/>
                <w:sz w:val="18"/>
                <w:szCs w:val="18"/>
              </w:rPr>
              <w:t>grade</w:t>
            </w:r>
            <w:proofErr w:type="gramEnd"/>
            <w:r w:rsidRPr="00424015">
              <w:rPr>
                <w:bCs/>
                <w:sz w:val="18"/>
                <w:szCs w:val="18"/>
              </w:rPr>
              <w:t xml:space="preserve"> level and camber etc. (Rate </w:t>
            </w:r>
            <w:proofErr w:type="spellStart"/>
            <w:r w:rsidRPr="00424015">
              <w:rPr>
                <w:bCs/>
                <w:sz w:val="18"/>
                <w:szCs w:val="18"/>
              </w:rPr>
              <w:t>i/c</w:t>
            </w:r>
            <w:proofErr w:type="spellEnd"/>
            <w:r w:rsidRPr="00424015">
              <w:rPr>
                <w:bCs/>
                <w:sz w:val="18"/>
                <w:szCs w:val="18"/>
              </w:rPr>
              <w:t xml:space="preserve"> all cost of material T&amp;P and carriage </w:t>
            </w:r>
            <w:proofErr w:type="spellStart"/>
            <w:r w:rsidRPr="00424015">
              <w:rPr>
                <w:bCs/>
                <w:sz w:val="18"/>
                <w:szCs w:val="18"/>
              </w:rPr>
              <w:t>upto</w:t>
            </w:r>
            <w:proofErr w:type="spellEnd"/>
            <w:r w:rsidRPr="00424015">
              <w:rPr>
                <w:bCs/>
                <w:sz w:val="18"/>
                <w:szCs w:val="18"/>
              </w:rPr>
              <w:t xml:space="preserve"> 3 chains).</w:t>
            </w:r>
          </w:p>
        </w:tc>
        <w:tc>
          <w:tcPr>
            <w:tcW w:w="1100" w:type="dxa"/>
            <w:vAlign w:val="bottom"/>
          </w:tcPr>
          <w:p w:rsidR="00816C53" w:rsidRPr="00424015" w:rsidRDefault="00816C53" w:rsidP="00B12124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424015">
              <w:rPr>
                <w:sz w:val="18"/>
                <w:szCs w:val="18"/>
              </w:rPr>
              <w:t>6682/84</w:t>
            </w:r>
          </w:p>
        </w:tc>
        <w:tc>
          <w:tcPr>
            <w:tcW w:w="726" w:type="dxa"/>
            <w:vAlign w:val="bottom"/>
          </w:tcPr>
          <w:p w:rsidR="00816C53" w:rsidRPr="00424015" w:rsidRDefault="00816C53" w:rsidP="00B12124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424015">
              <w:rPr>
                <w:bCs/>
                <w:sz w:val="18"/>
                <w:szCs w:val="18"/>
              </w:rPr>
              <w:t xml:space="preserve">% </w:t>
            </w:r>
            <w:proofErr w:type="spellStart"/>
            <w:r w:rsidRPr="00424015">
              <w:rPr>
                <w:bCs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214" w:type="dxa"/>
            <w:vAlign w:val="bottom"/>
          </w:tcPr>
          <w:p w:rsidR="00816C53" w:rsidRPr="00424015" w:rsidRDefault="00816C53" w:rsidP="00816C53">
            <w:pPr>
              <w:spacing w:line="240" w:lineRule="auto"/>
              <w:contextualSpacing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1403396.00</w:t>
            </w:r>
          </w:p>
        </w:tc>
      </w:tr>
      <w:tr w:rsidR="00816C53" w:rsidRPr="00370587" w:rsidTr="00AA03C0">
        <w:trPr>
          <w:trHeight w:val="375"/>
          <w:jc w:val="center"/>
        </w:trPr>
        <w:tc>
          <w:tcPr>
            <w:tcW w:w="467" w:type="dxa"/>
          </w:tcPr>
          <w:p w:rsidR="00816C53" w:rsidRPr="00424015" w:rsidRDefault="00816C53" w:rsidP="00B12124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424015">
              <w:rPr>
                <w:rFonts w:asciiTheme="majorBidi" w:hAnsiTheme="majorBidi" w:cstheme="majorBidi"/>
                <w:sz w:val="18"/>
                <w:szCs w:val="18"/>
              </w:rPr>
              <w:t>5</w:t>
            </w:r>
          </w:p>
        </w:tc>
        <w:tc>
          <w:tcPr>
            <w:tcW w:w="1105" w:type="dxa"/>
            <w:vAlign w:val="bottom"/>
          </w:tcPr>
          <w:p w:rsidR="00816C53" w:rsidRPr="00424015" w:rsidRDefault="00816C53" w:rsidP="00B12124">
            <w:pPr>
              <w:spacing w:before="60" w:after="60" w:line="240" w:lineRule="auto"/>
              <w:contextualSpacing/>
              <w:rPr>
                <w:sz w:val="18"/>
                <w:szCs w:val="18"/>
              </w:rPr>
            </w:pPr>
          </w:p>
          <w:p w:rsidR="00816C53" w:rsidRPr="00424015" w:rsidRDefault="00816C53" w:rsidP="00B12124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816C53" w:rsidRPr="00424015" w:rsidRDefault="00816C53" w:rsidP="00B12124">
            <w:pPr>
              <w:spacing w:before="60" w:after="60" w:line="240" w:lineRule="auto"/>
              <w:contextualSpacing/>
              <w:rPr>
                <w:sz w:val="18"/>
                <w:szCs w:val="18"/>
              </w:rPr>
            </w:pPr>
          </w:p>
          <w:p w:rsidR="00816C53" w:rsidRPr="00424015" w:rsidRDefault="00816C53" w:rsidP="00B12124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816C53" w:rsidRPr="00424015" w:rsidRDefault="006D257A" w:rsidP="00B12124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="00816C53">
              <w:rPr>
                <w:sz w:val="18"/>
                <w:szCs w:val="18"/>
              </w:rPr>
              <w:t xml:space="preserve"> Nos.</w:t>
            </w:r>
          </w:p>
        </w:tc>
        <w:tc>
          <w:tcPr>
            <w:tcW w:w="5203" w:type="dxa"/>
          </w:tcPr>
          <w:p w:rsidR="00816C53" w:rsidRPr="00424015" w:rsidRDefault="00816C53" w:rsidP="00816C53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424015">
              <w:rPr>
                <w:sz w:val="18"/>
                <w:szCs w:val="18"/>
              </w:rPr>
              <w:t xml:space="preserve">Manufacturing and supplying of precast RCC ring slab of 21” </w:t>
            </w:r>
            <w:proofErr w:type="spellStart"/>
            <w:r w:rsidRPr="00424015">
              <w:rPr>
                <w:sz w:val="18"/>
                <w:szCs w:val="18"/>
              </w:rPr>
              <w:t>dia</w:t>
            </w:r>
            <w:proofErr w:type="spellEnd"/>
            <w:r w:rsidRPr="00424015">
              <w:rPr>
                <w:sz w:val="18"/>
                <w:szCs w:val="18"/>
              </w:rPr>
              <w:t xml:space="preserve"> inner side and 36” </w:t>
            </w:r>
            <w:proofErr w:type="spellStart"/>
            <w:r w:rsidRPr="00424015">
              <w:rPr>
                <w:sz w:val="18"/>
                <w:szCs w:val="18"/>
              </w:rPr>
              <w:t>dia</w:t>
            </w:r>
            <w:proofErr w:type="spellEnd"/>
            <w:r w:rsidRPr="00424015">
              <w:rPr>
                <w:sz w:val="18"/>
                <w:szCs w:val="18"/>
              </w:rPr>
              <w:t xml:space="preserve"> outer side 7.5” width and 6” thick </w:t>
            </w:r>
            <w:proofErr w:type="spellStart"/>
            <w:r w:rsidRPr="00424015">
              <w:rPr>
                <w:sz w:val="18"/>
                <w:szCs w:val="18"/>
              </w:rPr>
              <w:t>i/c</w:t>
            </w:r>
            <w:proofErr w:type="spellEnd"/>
            <w:r w:rsidRPr="00424015">
              <w:rPr>
                <w:sz w:val="18"/>
                <w:szCs w:val="18"/>
              </w:rPr>
              <w:t xml:space="preserve"> 3/8” </w:t>
            </w:r>
            <w:proofErr w:type="spellStart"/>
            <w:r w:rsidRPr="00424015">
              <w:rPr>
                <w:sz w:val="18"/>
                <w:szCs w:val="18"/>
              </w:rPr>
              <w:t>dia</w:t>
            </w:r>
            <w:proofErr w:type="spellEnd"/>
            <w:r w:rsidRPr="00424015">
              <w:rPr>
                <w:sz w:val="18"/>
                <w:szCs w:val="18"/>
              </w:rPr>
              <w:t xml:space="preserve"> 8 Nos. cross link bars welded and two sunk type hooks casted in 1:1½:3 concrete with embedded 15kg CI frame in perfect position </w:t>
            </w:r>
            <w:proofErr w:type="spellStart"/>
            <w:r w:rsidRPr="00424015">
              <w:rPr>
                <w:sz w:val="18"/>
                <w:szCs w:val="18"/>
              </w:rPr>
              <w:t>i/c</w:t>
            </w:r>
            <w:proofErr w:type="spellEnd"/>
            <w:r w:rsidRPr="00424015">
              <w:rPr>
                <w:sz w:val="18"/>
                <w:szCs w:val="18"/>
              </w:rPr>
              <w:t xml:space="preserve"> transportation charges of average lead of 20km per trip from casting yard to town offices (a minimum of 25 slabs per trip will be transported)</w:t>
            </w:r>
          </w:p>
        </w:tc>
        <w:tc>
          <w:tcPr>
            <w:tcW w:w="1100" w:type="dxa"/>
            <w:vAlign w:val="bottom"/>
          </w:tcPr>
          <w:p w:rsidR="00816C53" w:rsidRPr="00424015" w:rsidRDefault="00816C53" w:rsidP="00816C5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816C53" w:rsidRPr="00424015" w:rsidRDefault="00816C53" w:rsidP="00816C5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816C53" w:rsidRPr="00424015" w:rsidRDefault="00816C53" w:rsidP="00816C5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816C53" w:rsidRPr="00424015" w:rsidRDefault="00816C53" w:rsidP="00816C5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816C53" w:rsidRPr="00424015" w:rsidRDefault="00816C53" w:rsidP="00816C53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424015">
              <w:rPr>
                <w:sz w:val="18"/>
                <w:szCs w:val="18"/>
              </w:rPr>
              <w:t>1906.60</w:t>
            </w:r>
          </w:p>
        </w:tc>
        <w:tc>
          <w:tcPr>
            <w:tcW w:w="726" w:type="dxa"/>
            <w:vAlign w:val="bottom"/>
          </w:tcPr>
          <w:p w:rsidR="00816C53" w:rsidRPr="00424015" w:rsidRDefault="00816C53" w:rsidP="00B12124">
            <w:pPr>
              <w:spacing w:before="60" w:after="60" w:line="240" w:lineRule="auto"/>
              <w:contextualSpacing/>
              <w:rPr>
                <w:sz w:val="18"/>
                <w:szCs w:val="18"/>
              </w:rPr>
            </w:pPr>
          </w:p>
          <w:p w:rsidR="00816C53" w:rsidRPr="00424015" w:rsidRDefault="00816C53" w:rsidP="00B12124">
            <w:pPr>
              <w:spacing w:before="60" w:after="60" w:line="240" w:lineRule="auto"/>
              <w:contextualSpacing/>
              <w:rPr>
                <w:sz w:val="18"/>
                <w:szCs w:val="18"/>
              </w:rPr>
            </w:pPr>
          </w:p>
          <w:p w:rsidR="00816C53" w:rsidRPr="00424015" w:rsidRDefault="00816C53" w:rsidP="00B12124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816C53" w:rsidRPr="00424015" w:rsidRDefault="00816C53" w:rsidP="00B12124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816C53" w:rsidRPr="00424015" w:rsidRDefault="00816C53" w:rsidP="00B12124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816C53" w:rsidRPr="00424015" w:rsidRDefault="00816C53" w:rsidP="00B12124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424015">
              <w:rPr>
                <w:sz w:val="18"/>
                <w:szCs w:val="18"/>
              </w:rPr>
              <w:t>Each</w:t>
            </w:r>
          </w:p>
        </w:tc>
        <w:tc>
          <w:tcPr>
            <w:tcW w:w="1214" w:type="dxa"/>
            <w:vAlign w:val="bottom"/>
          </w:tcPr>
          <w:p w:rsidR="00816C53" w:rsidRPr="00424015" w:rsidRDefault="006D257A" w:rsidP="00B12124">
            <w:pPr>
              <w:spacing w:before="60" w:after="60" w:line="240" w:lineRule="auto"/>
              <w:contextualSpacing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49572</w:t>
            </w:r>
            <w:r w:rsidR="00816C53">
              <w:rPr>
                <w:sz w:val="18"/>
                <w:szCs w:val="18"/>
              </w:rPr>
              <w:t>.00</w:t>
            </w:r>
          </w:p>
        </w:tc>
      </w:tr>
      <w:tr w:rsidR="00816C53" w:rsidRPr="00370587" w:rsidTr="00AA03C0">
        <w:trPr>
          <w:trHeight w:val="375"/>
          <w:jc w:val="center"/>
        </w:trPr>
        <w:tc>
          <w:tcPr>
            <w:tcW w:w="467" w:type="dxa"/>
          </w:tcPr>
          <w:p w:rsidR="00816C53" w:rsidRPr="00424015" w:rsidRDefault="00816C53" w:rsidP="00B12124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424015">
              <w:rPr>
                <w:rFonts w:asciiTheme="majorBidi" w:hAnsiTheme="majorBidi" w:cstheme="majorBidi"/>
                <w:sz w:val="18"/>
                <w:szCs w:val="18"/>
              </w:rPr>
              <w:t>6</w:t>
            </w:r>
          </w:p>
        </w:tc>
        <w:tc>
          <w:tcPr>
            <w:tcW w:w="1105" w:type="dxa"/>
            <w:vAlign w:val="bottom"/>
          </w:tcPr>
          <w:p w:rsidR="00816C53" w:rsidRPr="00424015" w:rsidRDefault="00816C53" w:rsidP="006D257A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6D257A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 Nos.</w:t>
            </w:r>
          </w:p>
        </w:tc>
        <w:tc>
          <w:tcPr>
            <w:tcW w:w="5203" w:type="dxa"/>
          </w:tcPr>
          <w:p w:rsidR="00816C53" w:rsidRPr="00424015" w:rsidRDefault="00816C53" w:rsidP="00DE4D4D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424015">
              <w:rPr>
                <w:sz w:val="18"/>
                <w:szCs w:val="18"/>
              </w:rPr>
              <w:t xml:space="preserve">Manufacturing and supplying manhole cover cast in 1:2:4 concrete ration 3” deep at center, reinforced with 3/8” </w:t>
            </w:r>
            <w:proofErr w:type="spellStart"/>
            <w:r w:rsidRPr="00424015">
              <w:rPr>
                <w:sz w:val="18"/>
                <w:szCs w:val="18"/>
              </w:rPr>
              <w:t>dia</w:t>
            </w:r>
            <w:proofErr w:type="spellEnd"/>
            <w:r w:rsidRPr="00424015">
              <w:rPr>
                <w:sz w:val="18"/>
                <w:szCs w:val="18"/>
              </w:rPr>
              <w:t xml:space="preserve"> tor steel bars at 4” C.C welded to 1/8” thick 2.5” deep MS plate </w:t>
            </w:r>
            <w:proofErr w:type="spellStart"/>
            <w:r w:rsidRPr="00424015">
              <w:rPr>
                <w:sz w:val="18"/>
                <w:szCs w:val="18"/>
              </w:rPr>
              <w:t>i/c</w:t>
            </w:r>
            <w:proofErr w:type="spellEnd"/>
            <w:r w:rsidRPr="00424015">
              <w:rPr>
                <w:sz w:val="18"/>
                <w:szCs w:val="18"/>
              </w:rPr>
              <w:t xml:space="preserve"> curing, stacking and transportation within 10 miles. </w:t>
            </w:r>
            <w:r w:rsidR="00DE4D4D">
              <w:rPr>
                <w:sz w:val="18"/>
                <w:szCs w:val="18"/>
              </w:rPr>
              <w:t>(</w:t>
            </w:r>
            <w:r w:rsidRPr="00424015">
              <w:rPr>
                <w:sz w:val="18"/>
                <w:szCs w:val="18"/>
              </w:rPr>
              <w:t xml:space="preserve">21” </w:t>
            </w:r>
            <w:proofErr w:type="spellStart"/>
            <w:r w:rsidRPr="00424015">
              <w:rPr>
                <w:sz w:val="18"/>
                <w:szCs w:val="18"/>
              </w:rPr>
              <w:t>di</w:t>
            </w:r>
            <w:r>
              <w:rPr>
                <w:sz w:val="18"/>
                <w:szCs w:val="18"/>
              </w:rPr>
              <w:t>a</w:t>
            </w:r>
            <w:proofErr w:type="spellEnd"/>
            <w:r w:rsidR="00DE4D4D">
              <w:rPr>
                <w:sz w:val="18"/>
                <w:szCs w:val="18"/>
              </w:rPr>
              <w:t>)</w:t>
            </w:r>
          </w:p>
        </w:tc>
        <w:tc>
          <w:tcPr>
            <w:tcW w:w="1100" w:type="dxa"/>
            <w:vAlign w:val="bottom"/>
          </w:tcPr>
          <w:p w:rsidR="00816C53" w:rsidRPr="00424015" w:rsidRDefault="00816C53" w:rsidP="00B12124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</w:p>
          <w:p w:rsidR="00816C53" w:rsidRPr="00424015" w:rsidRDefault="00816C53" w:rsidP="00B12124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424015">
              <w:rPr>
                <w:sz w:val="18"/>
                <w:szCs w:val="18"/>
              </w:rPr>
              <w:t>913/63</w:t>
            </w:r>
          </w:p>
        </w:tc>
        <w:tc>
          <w:tcPr>
            <w:tcW w:w="726" w:type="dxa"/>
            <w:vAlign w:val="bottom"/>
          </w:tcPr>
          <w:p w:rsidR="00816C53" w:rsidRPr="00424015" w:rsidRDefault="00816C53" w:rsidP="00B12124">
            <w:pPr>
              <w:spacing w:before="60" w:after="60" w:line="240" w:lineRule="auto"/>
              <w:contextualSpacing/>
              <w:jc w:val="center"/>
              <w:rPr>
                <w:sz w:val="18"/>
                <w:szCs w:val="18"/>
              </w:rPr>
            </w:pPr>
            <w:r w:rsidRPr="00424015">
              <w:rPr>
                <w:sz w:val="18"/>
                <w:szCs w:val="18"/>
              </w:rPr>
              <w:t>Each</w:t>
            </w:r>
          </w:p>
        </w:tc>
        <w:tc>
          <w:tcPr>
            <w:tcW w:w="1214" w:type="dxa"/>
            <w:vAlign w:val="bottom"/>
          </w:tcPr>
          <w:p w:rsidR="00816C53" w:rsidRPr="00424015" w:rsidRDefault="001A5B29" w:rsidP="00816C53">
            <w:pPr>
              <w:spacing w:before="60" w:after="60" w:line="240" w:lineRule="auto"/>
              <w:contextualSpacing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23754</w:t>
            </w:r>
            <w:r w:rsidR="00816C53">
              <w:rPr>
                <w:sz w:val="18"/>
                <w:szCs w:val="18"/>
              </w:rPr>
              <w:t>.00</w:t>
            </w:r>
          </w:p>
        </w:tc>
      </w:tr>
    </w:tbl>
    <w:p w:rsidR="0058347A" w:rsidRDefault="0058347A" w:rsidP="001A5B29">
      <w:pPr>
        <w:ind w:left="6480" w:firstLine="720"/>
        <w:jc w:val="center"/>
        <w:rPr>
          <w:sz w:val="18"/>
          <w:szCs w:val="18"/>
        </w:rPr>
      </w:pPr>
      <w:r>
        <w:t>Amount Total (a</w:t>
      </w:r>
      <w:proofErr w:type="gramStart"/>
      <w:r>
        <w:t xml:space="preserve">)  </w:t>
      </w:r>
      <w:r w:rsidRPr="003A405B">
        <w:rPr>
          <w:b/>
          <w:u w:val="single"/>
        </w:rPr>
        <w:t>Rs</w:t>
      </w:r>
      <w:r>
        <w:rPr>
          <w:b/>
          <w:u w:val="single"/>
        </w:rPr>
        <w:t>,</w:t>
      </w:r>
      <w:r w:rsidR="001F71F6">
        <w:rPr>
          <w:b/>
          <w:u w:val="single"/>
        </w:rPr>
        <w:t>2</w:t>
      </w:r>
      <w:r w:rsidR="001A5B29">
        <w:rPr>
          <w:b/>
          <w:u w:val="single"/>
        </w:rPr>
        <w:t>4</w:t>
      </w:r>
      <w:r>
        <w:rPr>
          <w:b/>
          <w:u w:val="single"/>
        </w:rPr>
        <w:t>,</w:t>
      </w:r>
      <w:r w:rsidR="001A5B29">
        <w:rPr>
          <w:b/>
          <w:u w:val="single"/>
        </w:rPr>
        <w:t>99</w:t>
      </w:r>
      <w:r>
        <w:rPr>
          <w:b/>
          <w:u w:val="single"/>
        </w:rPr>
        <w:t>,</w:t>
      </w:r>
      <w:r w:rsidR="001A5B29">
        <w:rPr>
          <w:b/>
          <w:u w:val="single"/>
        </w:rPr>
        <w:t>834</w:t>
      </w:r>
      <w:proofErr w:type="gramEnd"/>
      <w:r w:rsidRPr="00D330D6">
        <w:rPr>
          <w:b/>
          <w:u w:val="single"/>
        </w:rPr>
        <w:t>/=</w:t>
      </w:r>
    </w:p>
    <w:p w:rsidR="0058347A" w:rsidRPr="007E7F53" w:rsidRDefault="0058347A" w:rsidP="005834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</w:p>
    <w:p w:rsidR="0058347A" w:rsidRPr="007E7F53" w:rsidRDefault="0058347A" w:rsidP="0058347A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8347A" w:rsidRPr="00370587" w:rsidRDefault="0058347A" w:rsidP="0058347A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58347A" w:rsidRDefault="0058347A" w:rsidP="0058347A">
      <w:pPr>
        <w:jc w:val="center"/>
      </w:pPr>
    </w:p>
    <w:p w:rsidR="004966DD" w:rsidRDefault="004966DD" w:rsidP="0058347A">
      <w:pPr>
        <w:jc w:val="center"/>
      </w:pPr>
    </w:p>
    <w:p w:rsidR="0058347A" w:rsidRPr="003620D0" w:rsidRDefault="0058347A" w:rsidP="0058347A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ab/>
      </w:r>
      <w:r w:rsidRPr="003620D0">
        <w:t>Executive Engineer / Procuring Agency</w:t>
      </w:r>
    </w:p>
    <w:p w:rsidR="0058347A" w:rsidRDefault="0058347A" w:rsidP="0058347A">
      <w:pPr>
        <w:jc w:val="center"/>
        <w:rPr>
          <w:b/>
          <w:sz w:val="24"/>
          <w:szCs w:val="24"/>
        </w:rPr>
      </w:pPr>
    </w:p>
    <w:p w:rsidR="0058347A" w:rsidRDefault="0058347A" w:rsidP="0058347A">
      <w:pPr>
        <w:jc w:val="center"/>
        <w:rPr>
          <w:b/>
        </w:rPr>
      </w:pPr>
    </w:p>
    <w:p w:rsidR="0058347A" w:rsidRDefault="0058347A" w:rsidP="0058347A">
      <w:pPr>
        <w:jc w:val="center"/>
        <w:rPr>
          <w:b/>
        </w:rPr>
      </w:pPr>
    </w:p>
    <w:p w:rsidR="004966DD" w:rsidRDefault="004966DD" w:rsidP="0058347A">
      <w:pPr>
        <w:jc w:val="center"/>
        <w:rPr>
          <w:b/>
        </w:rPr>
      </w:pPr>
    </w:p>
    <w:p w:rsidR="004966DD" w:rsidRDefault="004966DD" w:rsidP="0058347A">
      <w:pPr>
        <w:jc w:val="center"/>
        <w:rPr>
          <w:b/>
        </w:rPr>
      </w:pPr>
    </w:p>
    <w:p w:rsidR="0058347A" w:rsidRDefault="0058347A" w:rsidP="0058347A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58347A" w:rsidRDefault="0058347A" w:rsidP="0058347A"/>
    <w:p w:rsidR="0058347A" w:rsidRDefault="0058347A" w:rsidP="0058347A"/>
    <w:p w:rsidR="0058347A" w:rsidRDefault="0058347A" w:rsidP="0058347A"/>
    <w:p w:rsidR="0058347A" w:rsidRDefault="0058347A" w:rsidP="0058347A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58347A" w:rsidRDefault="0058347A" w:rsidP="0058347A"/>
    <w:p w:rsidR="0058347A" w:rsidRDefault="0058347A" w:rsidP="0058347A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58347A" w:rsidRPr="0055183C" w:rsidRDefault="0058347A" w:rsidP="0058347A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58347A" w:rsidRDefault="0058347A" w:rsidP="0058347A">
      <w:pPr>
        <w:rPr>
          <w:sz w:val="22"/>
        </w:rPr>
      </w:pPr>
    </w:p>
    <w:p w:rsidR="0058347A" w:rsidRDefault="0058347A" w:rsidP="0058347A">
      <w:pPr>
        <w:rPr>
          <w:sz w:val="22"/>
        </w:rPr>
      </w:pPr>
    </w:p>
    <w:p w:rsidR="0058347A" w:rsidRDefault="0058347A" w:rsidP="0058347A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58347A" w:rsidRDefault="0058347A" w:rsidP="0058347A">
      <w:pPr>
        <w:rPr>
          <w:sz w:val="22"/>
        </w:rPr>
      </w:pPr>
    </w:p>
    <w:p w:rsidR="0058347A" w:rsidRDefault="0058347A" w:rsidP="0058347A">
      <w:pPr>
        <w:rPr>
          <w:sz w:val="22"/>
        </w:rPr>
      </w:pPr>
    </w:p>
    <w:p w:rsidR="0058347A" w:rsidRDefault="0058347A" w:rsidP="0058347A">
      <w:pPr>
        <w:rPr>
          <w:sz w:val="22"/>
        </w:rPr>
      </w:pPr>
    </w:p>
    <w:p w:rsidR="0058347A" w:rsidRDefault="0058347A" w:rsidP="0058347A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58347A" w:rsidRDefault="0058347A" w:rsidP="0058347A">
      <w:pPr>
        <w:rPr>
          <w:sz w:val="22"/>
        </w:rPr>
      </w:pPr>
    </w:p>
    <w:p w:rsidR="0058347A" w:rsidRDefault="0058347A" w:rsidP="0058347A"/>
    <w:p w:rsidR="0058347A" w:rsidRDefault="0058347A" w:rsidP="0058347A"/>
    <w:p w:rsidR="0058347A" w:rsidRDefault="0058347A" w:rsidP="0058347A"/>
    <w:p w:rsidR="0058347A" w:rsidRDefault="0058347A" w:rsidP="0058347A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58347A" w:rsidRDefault="0058347A" w:rsidP="0058347A">
      <w:pPr>
        <w:ind w:left="7200"/>
      </w:pPr>
    </w:p>
    <w:p w:rsidR="0055183C" w:rsidRDefault="0055183C" w:rsidP="005834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spacing w:after="0" w:line="240" w:lineRule="auto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20432"/>
    <w:rsid w:val="00023D5B"/>
    <w:rsid w:val="00024269"/>
    <w:rsid w:val="00031B7B"/>
    <w:rsid w:val="00031F53"/>
    <w:rsid w:val="0003380A"/>
    <w:rsid w:val="00042B71"/>
    <w:rsid w:val="00046DA3"/>
    <w:rsid w:val="000500D0"/>
    <w:rsid w:val="00065152"/>
    <w:rsid w:val="00066D2A"/>
    <w:rsid w:val="00076562"/>
    <w:rsid w:val="00076EAA"/>
    <w:rsid w:val="00087990"/>
    <w:rsid w:val="00092566"/>
    <w:rsid w:val="00093326"/>
    <w:rsid w:val="0009361D"/>
    <w:rsid w:val="000A060B"/>
    <w:rsid w:val="000A6374"/>
    <w:rsid w:val="000B01F3"/>
    <w:rsid w:val="000B15AF"/>
    <w:rsid w:val="000B2602"/>
    <w:rsid w:val="000D07B2"/>
    <w:rsid w:val="000D4D2C"/>
    <w:rsid w:val="000F0377"/>
    <w:rsid w:val="000F0797"/>
    <w:rsid w:val="000F1585"/>
    <w:rsid w:val="000F2219"/>
    <w:rsid w:val="00104369"/>
    <w:rsid w:val="0012424F"/>
    <w:rsid w:val="001249E4"/>
    <w:rsid w:val="00133D63"/>
    <w:rsid w:val="00133F6C"/>
    <w:rsid w:val="00136258"/>
    <w:rsid w:val="0013742A"/>
    <w:rsid w:val="00151B81"/>
    <w:rsid w:val="00154894"/>
    <w:rsid w:val="00165D84"/>
    <w:rsid w:val="00177127"/>
    <w:rsid w:val="001807BE"/>
    <w:rsid w:val="00184DD9"/>
    <w:rsid w:val="00197DDC"/>
    <w:rsid w:val="001A4792"/>
    <w:rsid w:val="001A5B29"/>
    <w:rsid w:val="001B533B"/>
    <w:rsid w:val="001B6832"/>
    <w:rsid w:val="001B7A05"/>
    <w:rsid w:val="001C50C0"/>
    <w:rsid w:val="001C5594"/>
    <w:rsid w:val="001E2827"/>
    <w:rsid w:val="001E5F75"/>
    <w:rsid w:val="001F0207"/>
    <w:rsid w:val="001F4722"/>
    <w:rsid w:val="001F71F6"/>
    <w:rsid w:val="0021732F"/>
    <w:rsid w:val="002201F3"/>
    <w:rsid w:val="00225BD6"/>
    <w:rsid w:val="0023272D"/>
    <w:rsid w:val="002435E4"/>
    <w:rsid w:val="002458B6"/>
    <w:rsid w:val="00246338"/>
    <w:rsid w:val="00255D1F"/>
    <w:rsid w:val="00261815"/>
    <w:rsid w:val="00261BB7"/>
    <w:rsid w:val="00266AF3"/>
    <w:rsid w:val="002822BF"/>
    <w:rsid w:val="00283660"/>
    <w:rsid w:val="002842C3"/>
    <w:rsid w:val="002C07CD"/>
    <w:rsid w:val="002D0497"/>
    <w:rsid w:val="002E58D5"/>
    <w:rsid w:val="002F08DC"/>
    <w:rsid w:val="002F2708"/>
    <w:rsid w:val="002F272A"/>
    <w:rsid w:val="003014B2"/>
    <w:rsid w:val="00303014"/>
    <w:rsid w:val="00306048"/>
    <w:rsid w:val="0031475E"/>
    <w:rsid w:val="00321595"/>
    <w:rsid w:val="00330E88"/>
    <w:rsid w:val="003330AB"/>
    <w:rsid w:val="00336139"/>
    <w:rsid w:val="00347F8F"/>
    <w:rsid w:val="00350FFB"/>
    <w:rsid w:val="003511F9"/>
    <w:rsid w:val="00353CCA"/>
    <w:rsid w:val="003634FC"/>
    <w:rsid w:val="003722CE"/>
    <w:rsid w:val="00385D70"/>
    <w:rsid w:val="00387477"/>
    <w:rsid w:val="00395449"/>
    <w:rsid w:val="003B1161"/>
    <w:rsid w:val="003B3A00"/>
    <w:rsid w:val="003C4CDE"/>
    <w:rsid w:val="003D073C"/>
    <w:rsid w:val="003E02FD"/>
    <w:rsid w:val="003E2A0F"/>
    <w:rsid w:val="003E2DB3"/>
    <w:rsid w:val="003E65F7"/>
    <w:rsid w:val="003E7294"/>
    <w:rsid w:val="003F223D"/>
    <w:rsid w:val="003F675E"/>
    <w:rsid w:val="004128BF"/>
    <w:rsid w:val="00414659"/>
    <w:rsid w:val="00416743"/>
    <w:rsid w:val="00420AF8"/>
    <w:rsid w:val="004216F0"/>
    <w:rsid w:val="00423878"/>
    <w:rsid w:val="00432726"/>
    <w:rsid w:val="00434FB3"/>
    <w:rsid w:val="00447FD9"/>
    <w:rsid w:val="00466E2C"/>
    <w:rsid w:val="00475791"/>
    <w:rsid w:val="0047726F"/>
    <w:rsid w:val="00495E80"/>
    <w:rsid w:val="004966DD"/>
    <w:rsid w:val="0049780E"/>
    <w:rsid w:val="004B2198"/>
    <w:rsid w:val="004C0983"/>
    <w:rsid w:val="004C0C10"/>
    <w:rsid w:val="004D256D"/>
    <w:rsid w:val="004D2F30"/>
    <w:rsid w:val="004D59E9"/>
    <w:rsid w:val="004E03ED"/>
    <w:rsid w:val="004E0C57"/>
    <w:rsid w:val="004E7D09"/>
    <w:rsid w:val="004F4F68"/>
    <w:rsid w:val="004F6E3F"/>
    <w:rsid w:val="004F7624"/>
    <w:rsid w:val="00500EFD"/>
    <w:rsid w:val="0052365D"/>
    <w:rsid w:val="00523FDB"/>
    <w:rsid w:val="00526938"/>
    <w:rsid w:val="005269AE"/>
    <w:rsid w:val="00537F61"/>
    <w:rsid w:val="0055183C"/>
    <w:rsid w:val="00564076"/>
    <w:rsid w:val="00564B98"/>
    <w:rsid w:val="005740BA"/>
    <w:rsid w:val="0058347A"/>
    <w:rsid w:val="00590943"/>
    <w:rsid w:val="00592D5E"/>
    <w:rsid w:val="0059583E"/>
    <w:rsid w:val="00595FB4"/>
    <w:rsid w:val="005A030E"/>
    <w:rsid w:val="005B0EEB"/>
    <w:rsid w:val="005B19D7"/>
    <w:rsid w:val="005B24CF"/>
    <w:rsid w:val="005D0D2F"/>
    <w:rsid w:val="005D2B9C"/>
    <w:rsid w:val="005D53A6"/>
    <w:rsid w:val="005E4421"/>
    <w:rsid w:val="005E6BBA"/>
    <w:rsid w:val="005E7B6F"/>
    <w:rsid w:val="005F0AAD"/>
    <w:rsid w:val="005F3E24"/>
    <w:rsid w:val="005F5E15"/>
    <w:rsid w:val="0061216A"/>
    <w:rsid w:val="00613427"/>
    <w:rsid w:val="00616625"/>
    <w:rsid w:val="00621FC3"/>
    <w:rsid w:val="006306DB"/>
    <w:rsid w:val="00630AA7"/>
    <w:rsid w:val="006344E3"/>
    <w:rsid w:val="00647686"/>
    <w:rsid w:val="00647A83"/>
    <w:rsid w:val="00650C53"/>
    <w:rsid w:val="00654F76"/>
    <w:rsid w:val="006704AA"/>
    <w:rsid w:val="006753F0"/>
    <w:rsid w:val="006807D6"/>
    <w:rsid w:val="006958C9"/>
    <w:rsid w:val="006A03FE"/>
    <w:rsid w:val="006A45CC"/>
    <w:rsid w:val="006A7785"/>
    <w:rsid w:val="006B74A6"/>
    <w:rsid w:val="006C0BED"/>
    <w:rsid w:val="006D257A"/>
    <w:rsid w:val="006D28ED"/>
    <w:rsid w:val="006D2E0C"/>
    <w:rsid w:val="006D3532"/>
    <w:rsid w:val="006E2BBF"/>
    <w:rsid w:val="006E50D8"/>
    <w:rsid w:val="006F478C"/>
    <w:rsid w:val="00704A27"/>
    <w:rsid w:val="00704C47"/>
    <w:rsid w:val="0070573E"/>
    <w:rsid w:val="007065CB"/>
    <w:rsid w:val="0071738B"/>
    <w:rsid w:val="0074401A"/>
    <w:rsid w:val="00744A72"/>
    <w:rsid w:val="0075090A"/>
    <w:rsid w:val="00750A7C"/>
    <w:rsid w:val="007721DC"/>
    <w:rsid w:val="00772EE3"/>
    <w:rsid w:val="007754D1"/>
    <w:rsid w:val="00775B76"/>
    <w:rsid w:val="00782525"/>
    <w:rsid w:val="007951F9"/>
    <w:rsid w:val="007B7887"/>
    <w:rsid w:val="007C0E41"/>
    <w:rsid w:val="007C17DE"/>
    <w:rsid w:val="007E2488"/>
    <w:rsid w:val="007F1F0A"/>
    <w:rsid w:val="007F31AF"/>
    <w:rsid w:val="008169FC"/>
    <w:rsid w:val="00816C53"/>
    <w:rsid w:val="00821A6F"/>
    <w:rsid w:val="00822729"/>
    <w:rsid w:val="00822B88"/>
    <w:rsid w:val="00823454"/>
    <w:rsid w:val="008457A5"/>
    <w:rsid w:val="008508ED"/>
    <w:rsid w:val="00850E3B"/>
    <w:rsid w:val="00854A74"/>
    <w:rsid w:val="00857494"/>
    <w:rsid w:val="0086681C"/>
    <w:rsid w:val="008734D0"/>
    <w:rsid w:val="00876DC6"/>
    <w:rsid w:val="00885183"/>
    <w:rsid w:val="00890B8B"/>
    <w:rsid w:val="00895DF9"/>
    <w:rsid w:val="008A648C"/>
    <w:rsid w:val="008B0B14"/>
    <w:rsid w:val="008B295E"/>
    <w:rsid w:val="008B5052"/>
    <w:rsid w:val="008C3C1C"/>
    <w:rsid w:val="008C46EE"/>
    <w:rsid w:val="008C4BD5"/>
    <w:rsid w:val="008E514C"/>
    <w:rsid w:val="008E78BB"/>
    <w:rsid w:val="00900BDF"/>
    <w:rsid w:val="009016D8"/>
    <w:rsid w:val="00905762"/>
    <w:rsid w:val="00907306"/>
    <w:rsid w:val="00926802"/>
    <w:rsid w:val="00931490"/>
    <w:rsid w:val="00935023"/>
    <w:rsid w:val="009425BD"/>
    <w:rsid w:val="00955EDD"/>
    <w:rsid w:val="00960EED"/>
    <w:rsid w:val="009612CF"/>
    <w:rsid w:val="00966AC0"/>
    <w:rsid w:val="00967558"/>
    <w:rsid w:val="00967B72"/>
    <w:rsid w:val="00976FFC"/>
    <w:rsid w:val="0098055F"/>
    <w:rsid w:val="00993317"/>
    <w:rsid w:val="009933CB"/>
    <w:rsid w:val="009A4FF0"/>
    <w:rsid w:val="009B3AEA"/>
    <w:rsid w:val="009B4E9F"/>
    <w:rsid w:val="009D4D55"/>
    <w:rsid w:val="009D7598"/>
    <w:rsid w:val="009D7607"/>
    <w:rsid w:val="009E2AC6"/>
    <w:rsid w:val="009E6E24"/>
    <w:rsid w:val="009F7AC5"/>
    <w:rsid w:val="00A0518F"/>
    <w:rsid w:val="00A108C6"/>
    <w:rsid w:val="00A27CFA"/>
    <w:rsid w:val="00A424A9"/>
    <w:rsid w:val="00A43D57"/>
    <w:rsid w:val="00A44F26"/>
    <w:rsid w:val="00A46DDA"/>
    <w:rsid w:val="00A55404"/>
    <w:rsid w:val="00A80C4D"/>
    <w:rsid w:val="00A84C3E"/>
    <w:rsid w:val="00A92180"/>
    <w:rsid w:val="00A92A4E"/>
    <w:rsid w:val="00A94832"/>
    <w:rsid w:val="00A94B2B"/>
    <w:rsid w:val="00AA03C0"/>
    <w:rsid w:val="00AA0710"/>
    <w:rsid w:val="00AA1D9E"/>
    <w:rsid w:val="00AA4A65"/>
    <w:rsid w:val="00AB2541"/>
    <w:rsid w:val="00AB6998"/>
    <w:rsid w:val="00AC359C"/>
    <w:rsid w:val="00AC3B5D"/>
    <w:rsid w:val="00AD6BEC"/>
    <w:rsid w:val="00AF37AB"/>
    <w:rsid w:val="00B031FC"/>
    <w:rsid w:val="00B048A4"/>
    <w:rsid w:val="00B10A91"/>
    <w:rsid w:val="00B1131A"/>
    <w:rsid w:val="00B173A0"/>
    <w:rsid w:val="00B17B23"/>
    <w:rsid w:val="00B17B65"/>
    <w:rsid w:val="00B2330A"/>
    <w:rsid w:val="00B327A3"/>
    <w:rsid w:val="00B360E3"/>
    <w:rsid w:val="00B5735C"/>
    <w:rsid w:val="00B60156"/>
    <w:rsid w:val="00B72671"/>
    <w:rsid w:val="00B97B1B"/>
    <w:rsid w:val="00BA43B1"/>
    <w:rsid w:val="00BA4C89"/>
    <w:rsid w:val="00BA731A"/>
    <w:rsid w:val="00BB3D05"/>
    <w:rsid w:val="00BD5B58"/>
    <w:rsid w:val="00BE3EDD"/>
    <w:rsid w:val="00BE408D"/>
    <w:rsid w:val="00BE47F4"/>
    <w:rsid w:val="00BF0B62"/>
    <w:rsid w:val="00BF179D"/>
    <w:rsid w:val="00C1625B"/>
    <w:rsid w:val="00C20D0B"/>
    <w:rsid w:val="00C27B49"/>
    <w:rsid w:val="00C32E90"/>
    <w:rsid w:val="00C32EF2"/>
    <w:rsid w:val="00C35E9A"/>
    <w:rsid w:val="00C40943"/>
    <w:rsid w:val="00C425CE"/>
    <w:rsid w:val="00C43103"/>
    <w:rsid w:val="00C45D66"/>
    <w:rsid w:val="00C50C80"/>
    <w:rsid w:val="00C74348"/>
    <w:rsid w:val="00C81C81"/>
    <w:rsid w:val="00C837DE"/>
    <w:rsid w:val="00C936F1"/>
    <w:rsid w:val="00C93FEF"/>
    <w:rsid w:val="00C946D0"/>
    <w:rsid w:val="00CA1934"/>
    <w:rsid w:val="00CA2FB1"/>
    <w:rsid w:val="00CA7C89"/>
    <w:rsid w:val="00CC1698"/>
    <w:rsid w:val="00CC6514"/>
    <w:rsid w:val="00CD3DE5"/>
    <w:rsid w:val="00CD43E3"/>
    <w:rsid w:val="00CE5A27"/>
    <w:rsid w:val="00CE7529"/>
    <w:rsid w:val="00CF3727"/>
    <w:rsid w:val="00CF6344"/>
    <w:rsid w:val="00D026F2"/>
    <w:rsid w:val="00D028C4"/>
    <w:rsid w:val="00D21AF8"/>
    <w:rsid w:val="00D22239"/>
    <w:rsid w:val="00D2419F"/>
    <w:rsid w:val="00D2510E"/>
    <w:rsid w:val="00D32A70"/>
    <w:rsid w:val="00D32E34"/>
    <w:rsid w:val="00D731E2"/>
    <w:rsid w:val="00D73554"/>
    <w:rsid w:val="00D9722E"/>
    <w:rsid w:val="00DA4552"/>
    <w:rsid w:val="00DC4CDA"/>
    <w:rsid w:val="00DD1494"/>
    <w:rsid w:val="00DD3268"/>
    <w:rsid w:val="00DE4D4D"/>
    <w:rsid w:val="00DF0FF6"/>
    <w:rsid w:val="00DF3DF6"/>
    <w:rsid w:val="00E0024E"/>
    <w:rsid w:val="00E05E65"/>
    <w:rsid w:val="00E064C2"/>
    <w:rsid w:val="00E06BD0"/>
    <w:rsid w:val="00E10411"/>
    <w:rsid w:val="00E11F16"/>
    <w:rsid w:val="00E123E9"/>
    <w:rsid w:val="00E21D67"/>
    <w:rsid w:val="00E243E8"/>
    <w:rsid w:val="00E306C6"/>
    <w:rsid w:val="00E325D3"/>
    <w:rsid w:val="00E34B80"/>
    <w:rsid w:val="00E357F0"/>
    <w:rsid w:val="00E536D1"/>
    <w:rsid w:val="00E6298B"/>
    <w:rsid w:val="00E71FD4"/>
    <w:rsid w:val="00E752C7"/>
    <w:rsid w:val="00E7748A"/>
    <w:rsid w:val="00EA35FD"/>
    <w:rsid w:val="00EB446F"/>
    <w:rsid w:val="00ED1E46"/>
    <w:rsid w:val="00EE6CBD"/>
    <w:rsid w:val="00EE7609"/>
    <w:rsid w:val="00EF1FAB"/>
    <w:rsid w:val="00EF2A23"/>
    <w:rsid w:val="00F01D9C"/>
    <w:rsid w:val="00F02FE0"/>
    <w:rsid w:val="00F038CA"/>
    <w:rsid w:val="00F06BDD"/>
    <w:rsid w:val="00F111C2"/>
    <w:rsid w:val="00F1332B"/>
    <w:rsid w:val="00F203A7"/>
    <w:rsid w:val="00F23A75"/>
    <w:rsid w:val="00F24B4F"/>
    <w:rsid w:val="00F25A92"/>
    <w:rsid w:val="00F30686"/>
    <w:rsid w:val="00F404D5"/>
    <w:rsid w:val="00F547DC"/>
    <w:rsid w:val="00F60F91"/>
    <w:rsid w:val="00F66A88"/>
    <w:rsid w:val="00F674B0"/>
    <w:rsid w:val="00F8471D"/>
    <w:rsid w:val="00F956EF"/>
    <w:rsid w:val="00FA57AB"/>
    <w:rsid w:val="00FB25BB"/>
    <w:rsid w:val="00FB42C2"/>
    <w:rsid w:val="00FB4A64"/>
    <w:rsid w:val="00FB752F"/>
    <w:rsid w:val="00FB78E6"/>
    <w:rsid w:val="00FC407F"/>
    <w:rsid w:val="00FC5298"/>
    <w:rsid w:val="00FC7019"/>
    <w:rsid w:val="00FD4083"/>
    <w:rsid w:val="00FD75B1"/>
    <w:rsid w:val="00FD7899"/>
    <w:rsid w:val="00FE3FA3"/>
    <w:rsid w:val="00FE4C27"/>
    <w:rsid w:val="00FF3DF6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2201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01F3"/>
    <w:rPr>
      <w:rFonts w:eastAsiaTheme="minorEastAsia"/>
      <w:kern w:val="2"/>
      <w:sz w:val="21"/>
      <w:lang w:eastAsia="zh-CN"/>
    </w:rPr>
  </w:style>
  <w:style w:type="paragraph" w:customStyle="1" w:styleId="CM68">
    <w:name w:val="CM68"/>
    <w:basedOn w:val="Normal"/>
    <w:next w:val="Normal"/>
    <w:uiPriority w:val="99"/>
    <w:rsid w:val="009425BD"/>
    <w:pPr>
      <w:autoSpaceDE w:val="0"/>
      <w:autoSpaceDN w:val="0"/>
      <w:adjustRightInd w:val="0"/>
      <w:spacing w:after="285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4516</Words>
  <Characters>25746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14</cp:revision>
  <cp:lastPrinted>2016-12-10T14:19:00Z</cp:lastPrinted>
  <dcterms:created xsi:type="dcterms:W3CDTF">2016-12-19T15:23:00Z</dcterms:created>
  <dcterms:modified xsi:type="dcterms:W3CDTF">2016-12-19T15:32:00Z</dcterms:modified>
</cp:coreProperties>
</file>