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Data Sheet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overflowPunct w:val="0"/>
        <w:autoSpaceDE w:val="0"/>
        <w:autoSpaceDN w:val="0"/>
        <w:adjustRightInd w:val="0"/>
        <w:spacing w:after="0" w:line="255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specific data for the goods to be procured shall complement, supplement, or amend the provisions in the Instructions to Bidders (ITB) Part One. Whenever there is a conflict, the provisions herein shall prevail over those in ITB.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Introduction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814F05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814F05" w:rsidRDefault="00A84D15" w:rsidP="00A84D1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Own Funding</w:t>
            </w:r>
            <w:r w:rsidR="00D322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525AA4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Purchase of Machinery / Equipments.  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D321F3" w:rsidRDefault="00C308AA" w:rsidP="00394F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21F3">
              <w:rPr>
                <w:rFonts w:ascii="Times New Roman" w:hAnsi="Times New Roman" w:cs="Times New Roman"/>
                <w:b/>
                <w:sz w:val="24"/>
              </w:rPr>
              <w:t xml:space="preserve">Supply of </w:t>
            </w:r>
            <w:proofErr w:type="spellStart"/>
            <w:r w:rsidRPr="00D321F3">
              <w:rPr>
                <w:rFonts w:ascii="Times New Roman" w:hAnsi="Times New Roman" w:cs="Times New Roman"/>
                <w:b/>
                <w:sz w:val="24"/>
              </w:rPr>
              <w:t>Bouzers</w:t>
            </w:r>
            <w:proofErr w:type="spellEnd"/>
            <w:r w:rsidRPr="00D321F3">
              <w:rPr>
                <w:rFonts w:ascii="Times New Roman" w:hAnsi="Times New Roman" w:cs="Times New Roman"/>
                <w:b/>
                <w:sz w:val="24"/>
              </w:rPr>
              <w:t xml:space="preserve"> Two Nos.</w:t>
            </w:r>
          </w:p>
        </w:tc>
      </w:tr>
      <w:tr w:rsidR="00D32211" w:rsidTr="00A63B47">
        <w:trPr>
          <w:trHeight w:val="10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A63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4.1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6.1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H.D.A Building Qasimabad District Hyderabad</w:t>
            </w: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PH: 022-9240048 Fax: 022-2671283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8.1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47B">
              <w:rPr>
                <w:rFonts w:ascii="Times New Roman" w:hAnsi="Times New Roman" w:cs="Times New Roman"/>
                <w:b/>
                <w:sz w:val="24"/>
                <w:szCs w:val="24"/>
              </w:rPr>
              <w:t>English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1E601C">
        <w:rPr>
          <w:noProof/>
        </w:rPr>
        <w:pict>
          <v:line id="_x0000_s1026" style="position:absolute;z-index:-251656192;mso-position-horizontal-relative:text;mso-position-vertical-relative:text" from="-.1pt,27.6pt" to="-.1pt,207.45pt" o:allowincell="f" strokeweight=".72pt"/>
        </w:pict>
      </w:r>
      <w:r w:rsidRPr="001E601C">
        <w:rPr>
          <w:noProof/>
        </w:rPr>
        <w:pict>
          <v:line id="_x0000_s1027" style="position:absolute;z-index:-251655168;mso-position-horizontal-relative:text;mso-position-vertical-relative:text" from="451.3pt,27.6pt" to="451.3pt,207.45pt" o:allowincell="f" strokeweight=".25397mm"/>
        </w:pict>
      </w:r>
      <w:r w:rsidRPr="001E601C">
        <w:rPr>
          <w:noProof/>
        </w:rPr>
        <w:pict>
          <v:line id="_x0000_s1028" style="position:absolute;z-index:-251654144;mso-position-horizontal-relative:text;mso-position-vertical-relative:text" from="-.45pt,27.95pt" to="451.65pt,27.95pt" o:allowincell="f" strokeweight=".72pt"/>
        </w:pict>
      </w:r>
      <w:r w:rsidRPr="001E601C">
        <w:rPr>
          <w:noProof/>
        </w:rPr>
        <w:pict>
          <v:line id="_x0000_s1029" style="position:absolute;z-index:-251653120;mso-position-horizontal-relative:text;mso-position-vertical-relative:text" from="449.85pt,29pt" to="449.85pt,206pt" o:allowincell="f" strokeweight=".25397mm"/>
        </w:pict>
      </w:r>
      <w:r w:rsidRPr="001E601C">
        <w:rPr>
          <w:noProof/>
        </w:rPr>
        <w:pict>
          <v:line id="_x0000_s1030" style="position:absolute;z-index:-251652096;mso-position-horizontal-relative:text;mso-position-vertical-relative:text" from=".95pt,29.35pt" to="450.2pt,29.35pt" o:allowincell="f" strokeweight=".25397mm"/>
        </w:pict>
      </w:r>
      <w:r w:rsidRPr="001E601C">
        <w:rPr>
          <w:noProof/>
        </w:rPr>
        <w:pict>
          <v:line id="_x0000_s1031" style="position:absolute;z-index:-251651072;mso-position-horizontal-relative:text;mso-position-vertical-relative:text" from="1.3pt,29pt" to="1.3pt,206pt" o:allowincell="f" strokeweight=".72pt"/>
        </w:pic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Price and Currency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2580"/>
        <w:gridCol w:w="3980"/>
        <w:gridCol w:w="260"/>
      </w:tblGrid>
      <w:tr w:rsidR="00D32211" w:rsidTr="008978F0">
        <w:trPr>
          <w:trHeight w:val="263"/>
        </w:trPr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11.2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quoted shall be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in </w:t>
            </w:r>
            <w:r>
              <w:rPr>
                <w:rFonts w:ascii="Times New Roman" w:hAnsi="Times New Roman" w:cs="Times New Roman"/>
                <w:b/>
              </w:rPr>
              <w:t>Rupees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</w:rPr>
              <w:t>.</w:t>
            </w:r>
          </w:p>
        </w:tc>
      </w:tr>
      <w:tr w:rsidR="00D32211" w:rsidTr="008978F0">
        <w:trPr>
          <w:trHeight w:val="49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6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42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2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49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11.5</w:t>
            </w: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shall be fixed,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8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price shall be adjustable.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90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  <w:r w:rsidRPr="001E601C">
        <w:rPr>
          <w:noProof/>
        </w:rPr>
        <w:pict>
          <v:line id="_x0000_s1032" style="position:absolute;z-index:-251650048;mso-position-horizontal-relative:text;mso-position-vertical-relative:text" from="-.45pt,1.05pt" to="451.65pt,1.05pt" o:allowincell="f" strokeweight=".7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46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2440"/>
        <w:gridCol w:w="540"/>
        <w:gridCol w:w="388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Preparation and Submission of Bids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13.3 (d)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Qualification requirements.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[Specify,  for  example,  requirement  for  a  minimum  level  of  experience  in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manufacturing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similar type of goods for which the Invitation for Bids is issued.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following requirement may also be specified: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“If an Agent submits bids on behalf of more than one Manufacturer, unless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each such bid is accompanied by a separate Bid Form for each bid, and a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bid security, when required, for each bid, and authorization from the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respective Manufacturer, all such bids will be rejected as nonresponsive.”]</w:t>
            </w:r>
          </w:p>
        </w:tc>
      </w:tr>
      <w:tr w:rsidR="00D32211" w:rsidTr="008978F0">
        <w:trPr>
          <w:trHeight w:val="24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14.3 (b)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parts required for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number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years of operation.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15.1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Amount of bid security.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16.1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 validity period.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 Days 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17.1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copies.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(a)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(b)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IFB title and number.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19.1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Deadline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22.1</w:t>
            </w: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Time, date, and place for bid opening.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date should be the same as for bid submission specified under ITB 19.1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above, and the time should also be the same as specified under ITB 19.1, or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immediately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thereafter.]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1140"/>
        <w:gridCol w:w="6860"/>
      </w:tblGrid>
      <w:tr w:rsidR="00D32211" w:rsidTr="008978F0">
        <w:trPr>
          <w:trHeight w:val="40"/>
        </w:trPr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Bid Evaluation</w:t>
            </w:r>
          </w:p>
        </w:tc>
      </w:tr>
      <w:tr w:rsidR="00D32211" w:rsidTr="008978F0">
        <w:trPr>
          <w:trHeight w:val="3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 for bid evaluation.</w:t>
            </w:r>
          </w:p>
        </w:tc>
      </w:tr>
      <w:tr w:rsidR="00D32211" w:rsidTr="008978F0">
        <w:trPr>
          <w:trHeight w:val="4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[Select as appropriate from criteria listed in ITB Clause 25.3 (e.g., 25.3 (b) and</w:t>
            </w:r>
          </w:p>
        </w:tc>
      </w:tr>
      <w:tr w:rsidR="00D32211" w:rsidTr="008978F0">
        <w:trPr>
          <w:trHeight w:val="23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(c)), and in the reference under ITB 25.4 below.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Retain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only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the evaluation</w:t>
            </w:r>
          </w:p>
        </w:tc>
      </w:tr>
      <w:tr w:rsidR="00D32211" w:rsidTr="008978F0">
        <w:trPr>
          <w:trHeight w:val="228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method to apply and the relevant parameters corresponding to the retained</w:t>
            </w:r>
          </w:p>
        </w:tc>
      </w:tr>
      <w:tr w:rsidR="00D32211" w:rsidTr="008978F0">
        <w:trPr>
          <w:trHeight w:val="252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criteria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(e.g., 25.4 (b)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 and (c) (ii)).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]</w:t>
            </w: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option only.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13275">
              <w:rPr>
                <w:rFonts w:ascii="Times New Roman" w:hAnsi="Times New Roman" w:cs="Times New Roman"/>
                <w:b/>
                <w:sz w:val="24"/>
                <w:szCs w:val="24"/>
              </w:rPr>
              <w:t>Single Envelop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27C">
              <w:rPr>
                <w:rFonts w:ascii="Times New Roman" w:hAnsi="Times New Roman" w:cs="Times New Roman"/>
                <w:b/>
                <w:sz w:val="24"/>
                <w:szCs w:val="24"/>
              </w:rPr>
              <w:t>One Stage</w:t>
            </w:r>
          </w:p>
        </w:tc>
      </w:tr>
      <w:tr w:rsidR="00D32211" w:rsidTr="008978F0">
        <w:trPr>
          <w:trHeight w:val="53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Delivery schedule.</w:t>
            </w:r>
          </w:p>
        </w:tc>
      </w:tr>
      <w:tr w:rsidR="00D32211" w:rsidTr="008978F0">
        <w:trPr>
          <w:trHeight w:val="53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parameters in accordance with option selected:</w:t>
            </w:r>
          </w:p>
        </w:tc>
      </w:tr>
      <w:tr w:rsidR="00D32211" w:rsidTr="008978F0">
        <w:trPr>
          <w:trHeight w:val="20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47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55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in an amount in the currency of bid evaluation,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</w:t>
            </w:r>
          </w:p>
        </w:tc>
      </w:tr>
      <w:tr w:rsidR="00D32211" w:rsidTr="008978F0">
        <w:trPr>
          <w:trHeight w:val="46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[A rate of one-half (0.5) percent per week is a reasonable figure. The percentage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of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liquidated damages specified in SCC should be higher.]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(c)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Deviation in payment schedule.</w:t>
            </w:r>
          </w:p>
        </w:tc>
      </w:tr>
      <w:tr w:rsidR="00D32211" w:rsidTr="008978F0">
        <w:trPr>
          <w:trHeight w:val="51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interest rate.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(d)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spare parts.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method—(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), (ii), or (iii)—and factors (e.g., number of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years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 and reference to the Appendix to the Technical Specifications, as required.]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(e)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 parts  and  after  sales  service  facilities  in  the  Procuring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agency’s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country.</w:t>
            </w:r>
          </w:p>
        </w:tc>
      </w:tr>
      <w:tr w:rsidR="00D32211" w:rsidTr="008978F0">
        <w:trPr>
          <w:trHeight w:val="46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[Minimum service facilities and parts inventories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reference to the Technical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Specifications.]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(f)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Operating and maintenance costs.</w:t>
            </w:r>
          </w:p>
        </w:tc>
      </w:tr>
      <w:tr w:rsidR="00D32211" w:rsidTr="008978F0">
        <w:trPr>
          <w:trHeight w:val="4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Factors for calculation of the life cycle cost: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number of years for life cycle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[it is recommended that the life cycle</w:t>
            </w: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period should not exceed the usual period before a planned major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overhaul of the goods]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(ii) operating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fuel and/or other input, unit cost, and annual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total operational requirements]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(iii)maintenance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spare parts—without duplication of above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Clause 25.4(d) requirements—and/or other inputs]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(iv) rate, as a percentage, to be used to discount all annual future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costs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calculated under (ii) and (iii) above to present value.</w:t>
            </w:r>
          </w:p>
        </w:tc>
      </w:tr>
      <w:tr w:rsidR="00D32211" w:rsidTr="008978F0">
        <w:trPr>
          <w:trHeight w:val="55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1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  to  the  methodology  specified  in  the  Technical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 or elsewhere in the bidding documents.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contractual liquidated damages specified in the SCC shall be higher than the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evaluation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advantage.]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(g)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and productivity of equipment.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procedure and the adjustment factor (in the currency used</w:t>
            </w: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for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bid evaluation, as applicable), as required.  The adjustment factor should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720"/>
        <w:gridCol w:w="140"/>
        <w:gridCol w:w="30"/>
      </w:tblGrid>
      <w:tr w:rsidR="00D32211" w:rsidTr="008978F0">
        <w:trPr>
          <w:trHeight w:val="230"/>
        </w:trPr>
        <w:tc>
          <w:tcPr>
            <w:tcW w:w="8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48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53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9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apply to the norm that shall be used and that shall either be specified in the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Technical Specifications or shall be the value committed in the responsive bid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with the best guaranteed performance or productivity; the contractual liquidated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damages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specified in the SCC shall be higher than the evaluation advantage.]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(h)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on the evaluation method or reference to the Technical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Specifications.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4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Specify the evaluation factors.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1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Alternative</w:t>
            </w: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method shall be used only when a more elaborate quantification is either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8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impractical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or unjustified due to the small value of the procurement.]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00"/>
        <w:gridCol w:w="6840"/>
      </w:tblGrid>
      <w:tr w:rsidR="00D32211" w:rsidTr="008978F0">
        <w:trPr>
          <w:trHeight w:val="40"/>
        </w:trPr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Contract Award</w:t>
            </w:r>
          </w:p>
        </w:tc>
      </w:tr>
      <w:tr w:rsidR="00D32211" w:rsidTr="008978F0">
        <w:trPr>
          <w:trHeight w:val="36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29.1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Percentage for quantity increase or decrease.</w:t>
            </w:r>
          </w:p>
        </w:tc>
      </w:tr>
      <w:tr w:rsidR="00D32211" w:rsidTr="008978F0">
        <w:trPr>
          <w:trHeight w:val="44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[Optional clause to be used only where appropriate. Normally should not exceed</w:t>
            </w:r>
          </w:p>
        </w:tc>
      </w:tr>
      <w:tr w:rsidR="00D32211" w:rsidTr="008978F0">
        <w:trPr>
          <w:trHeight w:val="252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fifteen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(15) percent.]</w:t>
            </w:r>
          </w:p>
        </w:tc>
      </w:tr>
      <w:tr w:rsidR="00D32211" w:rsidTr="008978F0">
        <w:trPr>
          <w:trHeight w:val="20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A47DC" w:rsidRDefault="006A47DC" w:rsidP="00D32211"/>
    <w:sectPr w:rsidR="006A47DC" w:rsidSect="006A4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4818"/>
    <w:multiLevelType w:val="hybridMultilevel"/>
    <w:tmpl w:val="DC984686"/>
    <w:lvl w:ilvl="0" w:tplc="0930BA5C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211"/>
    <w:rsid w:val="000A4BAD"/>
    <w:rsid w:val="000E49CA"/>
    <w:rsid w:val="00114AE1"/>
    <w:rsid w:val="001E601C"/>
    <w:rsid w:val="00217F5B"/>
    <w:rsid w:val="002C5F6E"/>
    <w:rsid w:val="00355424"/>
    <w:rsid w:val="00394F38"/>
    <w:rsid w:val="0041680E"/>
    <w:rsid w:val="004E4C86"/>
    <w:rsid w:val="006A47DC"/>
    <w:rsid w:val="006C568B"/>
    <w:rsid w:val="007657D3"/>
    <w:rsid w:val="007F3785"/>
    <w:rsid w:val="00A63B47"/>
    <w:rsid w:val="00A84D15"/>
    <w:rsid w:val="00AD31A9"/>
    <w:rsid w:val="00B50C08"/>
    <w:rsid w:val="00C308AA"/>
    <w:rsid w:val="00C657F2"/>
    <w:rsid w:val="00D321F3"/>
    <w:rsid w:val="00D32211"/>
    <w:rsid w:val="00E4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1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3</cp:revision>
  <dcterms:created xsi:type="dcterms:W3CDTF">2016-12-14T06:29:00Z</dcterms:created>
  <dcterms:modified xsi:type="dcterms:W3CDTF">2016-12-14T06:29:00Z</dcterms:modified>
</cp:coreProperties>
</file>