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Data Sheet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overflowPunct w:val="0"/>
        <w:autoSpaceDE w:val="0"/>
        <w:autoSpaceDN w:val="0"/>
        <w:adjustRightInd w:val="0"/>
        <w:spacing w:after="0" w:line="255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specific data for the goods to be procured shall complement, supplement, or amend the provisions in the Instructions to Bidders (ITB) Part One. Whenever there is a conflict, the provisions herein shall prevail over those in ITB.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Introduction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814F05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814F05" w:rsidRDefault="00A84D15" w:rsidP="00A84D1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Own Funding</w:t>
            </w:r>
            <w:r w:rsidR="00D322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525AA4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Purchase of Machinery / Equipments.  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394F38" w:rsidRDefault="00394F38" w:rsidP="00394F38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F38">
              <w:rPr>
                <w:rFonts w:ascii="Times New Roman" w:hAnsi="Times New Roman" w:cs="Times New Roman"/>
                <w:b/>
                <w:sz w:val="24"/>
              </w:rPr>
              <w:t>Garbage Container for 9-10 ton Arm roll.</w:t>
            </w:r>
          </w:p>
        </w:tc>
      </w:tr>
      <w:tr w:rsidR="00D32211" w:rsidTr="00A63B47">
        <w:trPr>
          <w:trHeight w:val="10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A63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4.1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6.1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H.D.A Building Qasimabad District Hyderabad</w:t>
            </w: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PH: 022-9240048 Fax: 022-2671283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8.1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47B">
              <w:rPr>
                <w:rFonts w:ascii="Times New Roman" w:hAnsi="Times New Roman" w:cs="Times New Roman"/>
                <w:b/>
                <w:sz w:val="24"/>
                <w:szCs w:val="24"/>
              </w:rPr>
              <w:t>English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1E601C">
        <w:rPr>
          <w:noProof/>
        </w:rPr>
        <w:pict>
          <v:line id="_x0000_s1026" style="position:absolute;z-index:-251656192;mso-position-horizontal-relative:text;mso-position-vertical-relative:text" from="-.1pt,27.6pt" to="-.1pt,207.45pt" o:allowincell="f" strokeweight=".72pt"/>
        </w:pict>
      </w:r>
      <w:r w:rsidRPr="001E601C">
        <w:rPr>
          <w:noProof/>
        </w:rPr>
        <w:pict>
          <v:line id="_x0000_s1027" style="position:absolute;z-index:-251655168;mso-position-horizontal-relative:text;mso-position-vertical-relative:text" from="451.3pt,27.6pt" to="451.3pt,207.45pt" o:allowincell="f" strokeweight=".25397mm"/>
        </w:pict>
      </w:r>
      <w:r w:rsidRPr="001E601C">
        <w:rPr>
          <w:noProof/>
        </w:rPr>
        <w:pict>
          <v:line id="_x0000_s1028" style="position:absolute;z-index:-251654144;mso-position-horizontal-relative:text;mso-position-vertical-relative:text" from="-.45pt,27.95pt" to="451.65pt,27.95pt" o:allowincell="f" strokeweight=".72pt"/>
        </w:pict>
      </w:r>
      <w:r w:rsidRPr="001E601C">
        <w:rPr>
          <w:noProof/>
        </w:rPr>
        <w:pict>
          <v:line id="_x0000_s1029" style="position:absolute;z-index:-251653120;mso-position-horizontal-relative:text;mso-position-vertical-relative:text" from="449.85pt,29pt" to="449.85pt,206pt" o:allowincell="f" strokeweight=".25397mm"/>
        </w:pict>
      </w:r>
      <w:r w:rsidRPr="001E601C">
        <w:rPr>
          <w:noProof/>
        </w:rPr>
        <w:pict>
          <v:line id="_x0000_s1030" style="position:absolute;z-index:-251652096;mso-position-horizontal-relative:text;mso-position-vertical-relative:text" from=".95pt,29.35pt" to="450.2pt,29.35pt" o:allowincell="f" strokeweight=".25397mm"/>
        </w:pict>
      </w:r>
      <w:r w:rsidRPr="001E601C">
        <w:rPr>
          <w:noProof/>
        </w:rPr>
        <w:pict>
          <v:line id="_x0000_s1031" style="position:absolute;z-index:-251651072;mso-position-horizontal-relative:text;mso-position-vertical-relative:text" from="1.3pt,29pt" to="1.3pt,206pt" o:allowincell="f" strokeweight=".72pt"/>
        </w:pic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Price and Currency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2580"/>
        <w:gridCol w:w="3980"/>
        <w:gridCol w:w="260"/>
      </w:tblGrid>
      <w:tr w:rsidR="00D32211" w:rsidTr="008978F0">
        <w:trPr>
          <w:trHeight w:val="263"/>
        </w:trPr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11.2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quoted shall be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in </w:t>
            </w:r>
            <w:r>
              <w:rPr>
                <w:rFonts w:ascii="Times New Roman" w:hAnsi="Times New Roman" w:cs="Times New Roman"/>
                <w:b/>
              </w:rPr>
              <w:t>Rupees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</w:rPr>
              <w:t>.</w:t>
            </w:r>
          </w:p>
        </w:tc>
      </w:tr>
      <w:tr w:rsidR="00D32211" w:rsidTr="008978F0">
        <w:trPr>
          <w:trHeight w:val="49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6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42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2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49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11.5</w:t>
            </w: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shall be fixed,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8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price shall be adjustable.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90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  <w:r w:rsidRPr="001E601C">
        <w:rPr>
          <w:noProof/>
        </w:rPr>
        <w:pict>
          <v:line id="_x0000_s1032" style="position:absolute;z-index:-251650048;mso-position-horizontal-relative:text;mso-position-vertical-relative:text" from="-.45pt,1.05pt" to="451.65pt,1.05pt" o:allowincell="f" strokeweight=".7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46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2440"/>
        <w:gridCol w:w="540"/>
        <w:gridCol w:w="388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Preparation and Submission of Bids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13.3 (d)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Qualification requirements.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[Specify,  for  example,  requirement  for  a  minimum  level  of  experience  in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manufacturing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similar type of goods for which the Invitation for Bids is issued.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following requirement may also be specified: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“If an Agent submits bids on behalf of more than one Manufacturer, unless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each such bid is accompanied by a separate Bid Form for each bid, and a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bid security, when required, for each bid, and authorization from the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respective Manufacturer, all such bids will be rejected as nonresponsive.”]</w:t>
            </w:r>
          </w:p>
        </w:tc>
      </w:tr>
      <w:tr w:rsidR="00D32211" w:rsidTr="008978F0">
        <w:trPr>
          <w:trHeight w:val="24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14.3 (b)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parts required for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number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years of operation.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15.1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Amount of bid security.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16.1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 validity period.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 Days 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17.1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copies.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(a)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(b)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IFB title and number.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19.1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Deadline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22.1</w:t>
            </w: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Time, date, and place for bid opening.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date should be the same as for bid submission specified under ITB 19.1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above, and the time should also be the same as specified under ITB 19.1, or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immediately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thereafter.]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1140"/>
        <w:gridCol w:w="6860"/>
      </w:tblGrid>
      <w:tr w:rsidR="00D32211" w:rsidTr="008978F0">
        <w:trPr>
          <w:trHeight w:val="40"/>
        </w:trPr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Bid Evaluation</w:t>
            </w:r>
          </w:p>
        </w:tc>
      </w:tr>
      <w:tr w:rsidR="00D32211" w:rsidTr="008978F0">
        <w:trPr>
          <w:trHeight w:val="3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 for bid evaluation.</w:t>
            </w:r>
          </w:p>
        </w:tc>
      </w:tr>
      <w:tr w:rsidR="00D32211" w:rsidTr="008978F0">
        <w:trPr>
          <w:trHeight w:val="4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[Select as appropriate from criteria listed in ITB Clause 25.3 (e.g., 25.3 (b) and</w:t>
            </w:r>
          </w:p>
        </w:tc>
      </w:tr>
      <w:tr w:rsidR="00D32211" w:rsidTr="008978F0">
        <w:trPr>
          <w:trHeight w:val="23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(c)), and in the reference under ITB 25.4 below.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Retain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only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the evaluation</w:t>
            </w:r>
          </w:p>
        </w:tc>
      </w:tr>
      <w:tr w:rsidR="00D32211" w:rsidTr="008978F0">
        <w:trPr>
          <w:trHeight w:val="228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method to apply and the relevant parameters corresponding to the retained</w:t>
            </w:r>
          </w:p>
        </w:tc>
      </w:tr>
      <w:tr w:rsidR="00D32211" w:rsidTr="008978F0">
        <w:trPr>
          <w:trHeight w:val="252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criteria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(e.g., 25.4 (b)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 and (c) (ii)).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]</w:t>
            </w: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option only.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13275">
              <w:rPr>
                <w:rFonts w:ascii="Times New Roman" w:hAnsi="Times New Roman" w:cs="Times New Roman"/>
                <w:b/>
                <w:sz w:val="24"/>
                <w:szCs w:val="24"/>
              </w:rPr>
              <w:t>Single Envelop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27C">
              <w:rPr>
                <w:rFonts w:ascii="Times New Roman" w:hAnsi="Times New Roman" w:cs="Times New Roman"/>
                <w:b/>
                <w:sz w:val="24"/>
                <w:szCs w:val="24"/>
              </w:rPr>
              <w:t>One Stage</w:t>
            </w:r>
          </w:p>
        </w:tc>
      </w:tr>
      <w:tr w:rsidR="00D32211" w:rsidTr="008978F0">
        <w:trPr>
          <w:trHeight w:val="53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Delivery schedule.</w:t>
            </w:r>
          </w:p>
        </w:tc>
      </w:tr>
      <w:tr w:rsidR="00D32211" w:rsidTr="008978F0">
        <w:trPr>
          <w:trHeight w:val="53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parameters in accordance with option selected:</w:t>
            </w:r>
          </w:p>
        </w:tc>
      </w:tr>
      <w:tr w:rsidR="00D32211" w:rsidTr="008978F0">
        <w:trPr>
          <w:trHeight w:val="20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47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55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in an amount in the currency of bid evaluation,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</w:t>
            </w:r>
          </w:p>
        </w:tc>
      </w:tr>
      <w:tr w:rsidR="00D32211" w:rsidTr="008978F0">
        <w:trPr>
          <w:trHeight w:val="46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[A rate of one-half (0.5) percent per week is a reasonable figure. The percentage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of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liquidated damages specified in SCC should be higher.]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(c)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Deviation in payment schedule.</w:t>
            </w:r>
          </w:p>
        </w:tc>
      </w:tr>
      <w:tr w:rsidR="00D32211" w:rsidTr="008978F0">
        <w:trPr>
          <w:trHeight w:val="51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interest rate.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(d)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spare parts.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method—(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), (ii), or (iii)—and factors (e.g., number of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years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 and reference to the Appendix to the Technical Specifications, as required.]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(e)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 parts  and  after  sales  service  facilities  in  the  Procuring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agency’s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country.</w:t>
            </w:r>
          </w:p>
        </w:tc>
      </w:tr>
      <w:tr w:rsidR="00D32211" w:rsidTr="008978F0">
        <w:trPr>
          <w:trHeight w:val="46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[Minimum service facilities and parts inventories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reference to the Technical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Specifications.]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(f)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Operating and maintenance costs.</w:t>
            </w:r>
          </w:p>
        </w:tc>
      </w:tr>
      <w:tr w:rsidR="00D32211" w:rsidTr="008978F0">
        <w:trPr>
          <w:trHeight w:val="4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Factors for calculation of the life cycle cost: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number of years for life cycle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[it is recommended that the life cycle</w:t>
            </w: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period should not exceed the usual period before a planned major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overhaul of the goods]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(ii) operating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fuel and/or other input, unit cost, and annual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total operational requirements]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(iii)maintenance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spare parts—without duplication of above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Clause 25.4(d) requirements—and/or other inputs]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(iv) rate, as a percentage, to be used to discount all annual future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costs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calculated under (ii) and (iii) above to present value.</w:t>
            </w:r>
          </w:p>
        </w:tc>
      </w:tr>
      <w:tr w:rsidR="00D32211" w:rsidTr="008978F0">
        <w:trPr>
          <w:trHeight w:val="55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1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  to  the  methodology  specified  in  the  Technical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 or elsewhere in the bidding documents.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contractual liquidated damages specified in the SCC shall be higher than the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evaluation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advantage.]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(g)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and productivity of equipment.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procedure and the adjustment factor (in the currency used</w:t>
            </w: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for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bid evaluation, as applicable), as required.  The adjustment factor should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720"/>
        <w:gridCol w:w="140"/>
        <w:gridCol w:w="30"/>
      </w:tblGrid>
      <w:tr w:rsidR="00D32211" w:rsidTr="008978F0">
        <w:trPr>
          <w:trHeight w:val="230"/>
        </w:trPr>
        <w:tc>
          <w:tcPr>
            <w:tcW w:w="8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48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53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9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apply to the norm that shall be used and that shall either be specified in the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Technical Specifications or shall be the value committed in the responsive bid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with the best guaranteed performance or productivity; the contractual liquidated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damages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specified in the SCC shall be higher than the evaluation advantage.]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(h)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on the evaluation method or reference to the Technical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Specifications.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4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Specify the evaluation factors.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1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Alternative</w:t>
            </w: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method shall be used only when a more elaborate quantification is either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8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impractical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or unjustified due to the small value of the procurement.]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00"/>
        <w:gridCol w:w="6840"/>
      </w:tblGrid>
      <w:tr w:rsidR="00D32211" w:rsidTr="008978F0">
        <w:trPr>
          <w:trHeight w:val="40"/>
        </w:trPr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Contract Award</w:t>
            </w:r>
          </w:p>
        </w:tc>
      </w:tr>
      <w:tr w:rsidR="00D32211" w:rsidTr="008978F0">
        <w:trPr>
          <w:trHeight w:val="36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29.1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Percentage for quantity increase or decrease.</w:t>
            </w:r>
          </w:p>
        </w:tc>
      </w:tr>
      <w:tr w:rsidR="00D32211" w:rsidTr="008978F0">
        <w:trPr>
          <w:trHeight w:val="44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[Optional clause to be used only where appropriate. Normally should not exceed</w:t>
            </w:r>
          </w:p>
        </w:tc>
      </w:tr>
      <w:tr w:rsidR="00D32211" w:rsidTr="008978F0">
        <w:trPr>
          <w:trHeight w:val="252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fifteen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(15) percent.]</w:t>
            </w:r>
          </w:p>
        </w:tc>
      </w:tr>
      <w:tr w:rsidR="00D32211" w:rsidTr="008978F0">
        <w:trPr>
          <w:trHeight w:val="20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A47DC" w:rsidRDefault="006A47DC" w:rsidP="00D32211"/>
    <w:sectPr w:rsidR="006A47DC" w:rsidSect="006A4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4818"/>
    <w:multiLevelType w:val="hybridMultilevel"/>
    <w:tmpl w:val="DC984686"/>
    <w:lvl w:ilvl="0" w:tplc="0930BA5C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211"/>
    <w:rsid w:val="000A4BAD"/>
    <w:rsid w:val="000E49CA"/>
    <w:rsid w:val="001E601C"/>
    <w:rsid w:val="002C5F6E"/>
    <w:rsid w:val="00394F38"/>
    <w:rsid w:val="0041680E"/>
    <w:rsid w:val="004E4C86"/>
    <w:rsid w:val="006A47DC"/>
    <w:rsid w:val="006C568B"/>
    <w:rsid w:val="007657D3"/>
    <w:rsid w:val="007F3785"/>
    <w:rsid w:val="00A63B47"/>
    <w:rsid w:val="00A84D15"/>
    <w:rsid w:val="00AD31A9"/>
    <w:rsid w:val="00B50C08"/>
    <w:rsid w:val="00C657F2"/>
    <w:rsid w:val="00D32211"/>
    <w:rsid w:val="00E4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1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3</cp:revision>
  <dcterms:created xsi:type="dcterms:W3CDTF">2016-12-14T06:28:00Z</dcterms:created>
  <dcterms:modified xsi:type="dcterms:W3CDTF">2016-12-14T06:28:00Z</dcterms:modified>
</cp:coreProperties>
</file>