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Data Sheet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specific data for the goods to be procured shall complement, supplement, or amend the provisions in the Instructions to Bidders (ITB) Part One. Whenever there is a conflict, the provisions herein shall prevail over those in ITB.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Introduction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814F05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814F05" w:rsidRDefault="00A84D15" w:rsidP="00A84D1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Own Funding</w:t>
            </w:r>
            <w:r w:rsidR="00D322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525AA4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Purchase of Machinery / Equipments.  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C657F2" w:rsidRDefault="00C657F2" w:rsidP="00A63B4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5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Supply of MERAJ/HIAB Arm Roll, 10 ton capacity with loading un-loading and sliding </w:t>
            </w:r>
            <w:proofErr w:type="gramStart"/>
            <w:r w:rsidRPr="00C657F2">
              <w:rPr>
                <w:rFonts w:ascii="Times New Roman" w:hAnsi="Times New Roman" w:cs="Times New Roman"/>
                <w:b/>
                <w:sz w:val="24"/>
                <w:szCs w:val="24"/>
              </w:rPr>
              <w:t>mechanism,</w:t>
            </w:r>
            <w:proofErr w:type="gramEnd"/>
            <w:r w:rsidRPr="00C65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make HIAB </w:t>
            </w:r>
            <w:proofErr w:type="spellStart"/>
            <w:r w:rsidRPr="00C657F2">
              <w:rPr>
                <w:rFonts w:ascii="Times New Roman" w:hAnsi="Times New Roman" w:cs="Times New Roman"/>
                <w:b/>
                <w:sz w:val="24"/>
                <w:szCs w:val="24"/>
              </w:rPr>
              <w:t>multifit</w:t>
            </w:r>
            <w:proofErr w:type="spellEnd"/>
            <w:r w:rsidRPr="00C657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XR10S mounted on truck chassis GVW 18 ton male ISUZU FVR 4x2 truck chassis (Japanese Pakistan Assembled).</w:t>
            </w:r>
          </w:p>
        </w:tc>
      </w:tr>
      <w:tr w:rsidR="00D32211" w:rsidTr="00A63B47">
        <w:trPr>
          <w:trHeight w:val="10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A63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4.1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6.1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H.D.A Building Qasimabad District Hyderabad</w:t>
            </w: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PH: 022-9240048 Fax: 022-2671283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8.1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47B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E601C">
        <w:rPr>
          <w:noProof/>
        </w:rPr>
        <w:pict>
          <v:line id="_x0000_s1026" style="position:absolute;z-index:-251656192;mso-position-horizontal-relative:text;mso-position-vertical-relative:text" from="-.1pt,27.6pt" to="-.1pt,207.45pt" o:allowincell="f" strokeweight=".72pt"/>
        </w:pict>
      </w:r>
      <w:r w:rsidRPr="001E601C">
        <w:rPr>
          <w:noProof/>
        </w:rPr>
        <w:pict>
          <v:line id="_x0000_s1027" style="position:absolute;z-index:-251655168;mso-position-horizontal-relative:text;mso-position-vertical-relative:text" from="451.3pt,27.6pt" to="451.3pt,207.45pt" o:allowincell="f" strokeweight=".25397mm"/>
        </w:pict>
      </w:r>
      <w:r w:rsidRPr="001E601C">
        <w:rPr>
          <w:noProof/>
        </w:rPr>
        <w:pict>
          <v:line id="_x0000_s1028" style="position:absolute;z-index:-251654144;mso-position-horizontal-relative:text;mso-position-vertical-relative:text" from="-.45pt,27.95pt" to="451.65pt,27.95pt" o:allowincell="f" strokeweight=".72pt"/>
        </w:pict>
      </w:r>
      <w:r w:rsidRPr="001E601C">
        <w:rPr>
          <w:noProof/>
        </w:rPr>
        <w:pict>
          <v:line id="_x0000_s1029" style="position:absolute;z-index:-251653120;mso-position-horizontal-relative:text;mso-position-vertical-relative:text" from="449.85pt,29pt" to="449.85pt,206pt" o:allowincell="f" strokeweight=".25397mm"/>
        </w:pict>
      </w:r>
      <w:r w:rsidRPr="001E601C">
        <w:rPr>
          <w:noProof/>
        </w:rPr>
        <w:pict>
          <v:line id="_x0000_s1030" style="position:absolute;z-index:-251652096;mso-position-horizontal-relative:text;mso-position-vertical-relative:text" from=".95pt,29.35pt" to="450.2pt,29.35pt" o:allowincell="f" strokeweight=".25397mm"/>
        </w:pict>
      </w:r>
      <w:r w:rsidRPr="001E601C">
        <w:rPr>
          <w:noProof/>
        </w:rPr>
        <w:pict>
          <v:line id="_x0000_s1031" style="position:absolute;z-index:-251651072;mso-position-horizontal-relative:text;mso-position-vertical-relative:text" from="1.3pt,29pt" to="1.3pt,206pt" o:allowincell="f" strokeweight=".72pt"/>
        </w:pic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Price and Currency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580"/>
        <w:gridCol w:w="3980"/>
        <w:gridCol w:w="260"/>
      </w:tblGrid>
      <w:tr w:rsidR="00D32211" w:rsidTr="008978F0">
        <w:trPr>
          <w:trHeight w:val="263"/>
        </w:trPr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11.2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quoted shall be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>Rupees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</w:rPr>
              <w:t>.</w:t>
            </w:r>
          </w:p>
        </w:tc>
      </w:tr>
      <w:tr w:rsidR="00D32211" w:rsidTr="008978F0">
        <w:trPr>
          <w:trHeight w:val="49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6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42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49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11.5</w:t>
            </w: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shall be fixed,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8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shall be adjustable.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  <w:r w:rsidRPr="001E601C">
        <w:rPr>
          <w:noProof/>
        </w:rPr>
        <w:pict>
          <v:line id="_x0000_s1032" style="position:absolute;z-index:-251650048;mso-position-horizontal-relative:text;mso-position-vertical-relative:text" from="-.45pt,1.05pt" to="451.65pt,1.05pt" o:allowincell="f" strokeweight=".7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46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2440"/>
        <w:gridCol w:w="540"/>
        <w:gridCol w:w="388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Preparation and Submission of Bids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13.3 (d)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 requirements.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[Specify,  for  example,  requirement  for  a  minimum  level  of  experience  in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manufacturing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similar type of goods for which the Invitation for Bids is issued.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following requirement may also be specified: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“If an Agent submits bids on behalf of more than one Manufacturer, unless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each such bid is accompanied by a separate Bid Form for each bid, and a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bid security, when required, for each bid, and authorization from the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respective Manufacturer, all such bids will be rejected as nonresponsive.”]</w:t>
            </w:r>
          </w:p>
        </w:tc>
      </w:tr>
      <w:tr w:rsidR="00D32211" w:rsidTr="008978F0">
        <w:trPr>
          <w:trHeight w:val="24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14.3 (b)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parts required for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years of operation.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15.1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bid security.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16.1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validity period.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 Days 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17.1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copies.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(a)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(b)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IFB title and number.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19.1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Deadline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22.1</w:t>
            </w: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Time, date, and place for bid opening.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date should be the same as for bid submission specified under ITB 19.1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above, and the time should also be the same as specified under ITB 19.1, or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immediately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thereafter.]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140"/>
        <w:gridCol w:w="6860"/>
      </w:tblGrid>
      <w:tr w:rsidR="00D32211" w:rsidTr="008978F0">
        <w:trPr>
          <w:trHeight w:val="4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 Evaluation</w:t>
            </w:r>
          </w:p>
        </w:tc>
      </w:tr>
      <w:tr w:rsidR="00D32211" w:rsidTr="008978F0">
        <w:trPr>
          <w:trHeight w:val="3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 for bid evaluation.</w:t>
            </w:r>
          </w:p>
        </w:tc>
      </w:tr>
      <w:tr w:rsidR="00D32211" w:rsidTr="008978F0">
        <w:trPr>
          <w:trHeight w:val="4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[Select as appropriate from criteria listed in ITB Clause 25.3 (e.g., 25.3 (b) and</w:t>
            </w:r>
          </w:p>
        </w:tc>
      </w:tr>
      <w:tr w:rsidR="00D32211" w:rsidTr="008978F0">
        <w:trPr>
          <w:trHeight w:val="2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(c)), and in the reference under ITB 25.4 below.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Retain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only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the evaluation</w:t>
            </w:r>
          </w:p>
        </w:tc>
      </w:tr>
      <w:tr w:rsidR="00D32211" w:rsidTr="008978F0">
        <w:trPr>
          <w:trHeight w:val="2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method to apply and the relevant parameters corresponding to the retained</w:t>
            </w:r>
          </w:p>
        </w:tc>
      </w:tr>
      <w:tr w:rsidR="00D32211" w:rsidTr="008978F0">
        <w:trPr>
          <w:trHeight w:val="252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criteria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(e.g., 25.4 (b)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and (c) (ii)).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]</w:t>
            </w: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option only.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3275">
              <w:rPr>
                <w:rFonts w:ascii="Times New Roman" w:hAnsi="Times New Roman" w:cs="Times New Roman"/>
                <w:b/>
                <w:sz w:val="24"/>
                <w:szCs w:val="24"/>
              </w:rPr>
              <w:t>Single Envelop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7C">
              <w:rPr>
                <w:rFonts w:ascii="Times New Roman" w:hAnsi="Times New Roman" w:cs="Times New Roman"/>
                <w:b/>
                <w:sz w:val="24"/>
                <w:szCs w:val="24"/>
              </w:rPr>
              <w:t>One Stage</w:t>
            </w:r>
          </w:p>
        </w:tc>
      </w:tr>
      <w:tr w:rsidR="00D32211" w:rsidTr="008978F0">
        <w:trPr>
          <w:trHeight w:val="5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Delivery schedule.</w:t>
            </w:r>
          </w:p>
        </w:tc>
      </w:tr>
      <w:tr w:rsidR="00D32211" w:rsidTr="008978F0">
        <w:trPr>
          <w:trHeight w:val="53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parameters in accordance with option selected:</w:t>
            </w:r>
          </w:p>
        </w:tc>
      </w:tr>
      <w:tr w:rsidR="00D32211" w:rsidTr="008978F0">
        <w:trPr>
          <w:trHeight w:val="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7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55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in an amount in the currency of bid evaluation,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</w:t>
            </w:r>
          </w:p>
        </w:tc>
      </w:tr>
      <w:tr w:rsidR="00D32211" w:rsidTr="008978F0">
        <w:trPr>
          <w:trHeight w:val="46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[A rate of one-half (0.5) percent per week is a reasonable figure. The percentage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liquidated damages specified in SCC should be higher.]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(c)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Deviation in payment schedule.</w:t>
            </w:r>
          </w:p>
        </w:tc>
      </w:tr>
      <w:tr w:rsidR="00D32211" w:rsidTr="008978F0">
        <w:trPr>
          <w:trHeight w:val="51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interest rate.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(d)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spare parts.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method—(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), (ii), or (iii)—and factors (e.g., number of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years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and reference to the Appendix to the Technical Specifications, as required.]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(e)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 parts  and  after  sales  service  facilities  in  the  Procuring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agency’s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country.</w:t>
            </w:r>
          </w:p>
        </w:tc>
      </w:tr>
      <w:tr w:rsidR="00D32211" w:rsidTr="008978F0">
        <w:trPr>
          <w:trHeight w:val="46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[Minimum service facilities and parts inventories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reference to the Technical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Specifications.]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(f)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and maintenance costs.</w:t>
            </w:r>
          </w:p>
        </w:tc>
      </w:tr>
      <w:tr w:rsidR="00D32211" w:rsidTr="008978F0">
        <w:trPr>
          <w:trHeight w:val="4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for calculation of the life cycle cost: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number of years for life cycle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[it is recommended that the life cycle</w:t>
            </w: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period should not exceed the usual period before a planned major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overhaul of the goods]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operating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fuel and/or other input, unit cost, and annual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operational requirements]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(iii)maintenance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spare parts—without duplication of above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Clause 25.4(d) requirements—and/or other inputs]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 rate, as a percentage, to be used to discount all annual future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costs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calculated under (ii) and (iii) above to present value.</w:t>
            </w:r>
          </w:p>
        </w:tc>
      </w:tr>
      <w:tr w:rsidR="00D32211" w:rsidTr="008978F0">
        <w:trPr>
          <w:trHeight w:val="55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1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 to  the  methodology  specified  in  the  Technical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 or elsewhere in the bidding documents.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contractual liquidated damages specified in the SCC shall be higher than the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evaluation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advantage.]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(g)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and productivity of equipment.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procedure and the adjustment factor (in the currency used</w:t>
            </w: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bid evaluation, as applicable), as required.  The adjustment factor should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720"/>
        <w:gridCol w:w="140"/>
        <w:gridCol w:w="30"/>
      </w:tblGrid>
      <w:tr w:rsidR="00D32211" w:rsidTr="008978F0">
        <w:trPr>
          <w:trHeight w:val="23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4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5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9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apply to the norm that shall be used and that shall either be specified in the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Specifications or shall be the value committed in the responsive bid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with the best guaranteed performance or productivity; the contractual liquidated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damages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specified in the SCC shall be higher than the evaluation advantage.]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(h)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on the evaluation method or reference to the Technical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4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the evaluation factors.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1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Alternative</w:t>
            </w: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method shall be used only when a more elaborate quantification is either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8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impractical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 unjustified due to the small value of the procurement.]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0"/>
        <w:gridCol w:w="6840"/>
      </w:tblGrid>
      <w:tr w:rsidR="00D32211" w:rsidTr="008978F0">
        <w:trPr>
          <w:trHeight w:val="40"/>
        </w:trPr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 Award</w:t>
            </w:r>
          </w:p>
        </w:tc>
      </w:tr>
      <w:tr w:rsidR="00D32211" w:rsidTr="008978F0">
        <w:trPr>
          <w:trHeight w:val="36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29.1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for quantity increase or decrease.</w:t>
            </w:r>
          </w:p>
        </w:tc>
      </w:tr>
      <w:tr w:rsidR="00D32211" w:rsidTr="008978F0">
        <w:trPr>
          <w:trHeight w:val="44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[Optional clause to be used only where appropriate. Normally should not exceed</w:t>
            </w:r>
          </w:p>
        </w:tc>
      </w:tr>
      <w:tr w:rsidR="00D32211" w:rsidTr="008978F0">
        <w:trPr>
          <w:trHeight w:val="252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fifteen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(15) percent.]</w:t>
            </w:r>
          </w:p>
        </w:tc>
      </w:tr>
      <w:tr w:rsidR="00D32211" w:rsidTr="008978F0">
        <w:trPr>
          <w:trHeight w:val="20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A47DC" w:rsidRDefault="006A47DC" w:rsidP="00D32211"/>
    <w:sectPr w:rsidR="006A47DC" w:rsidSect="006A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4818"/>
    <w:multiLevelType w:val="hybridMultilevel"/>
    <w:tmpl w:val="DC984686"/>
    <w:lvl w:ilvl="0" w:tplc="0930BA5C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211"/>
    <w:rsid w:val="000A4BAD"/>
    <w:rsid w:val="001E601C"/>
    <w:rsid w:val="004E4C86"/>
    <w:rsid w:val="006A47DC"/>
    <w:rsid w:val="006C568B"/>
    <w:rsid w:val="007657D3"/>
    <w:rsid w:val="00A63B47"/>
    <w:rsid w:val="00A84D15"/>
    <w:rsid w:val="00C657F2"/>
    <w:rsid w:val="00D3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3</cp:revision>
  <dcterms:created xsi:type="dcterms:W3CDTF">2016-12-14T06:25:00Z</dcterms:created>
  <dcterms:modified xsi:type="dcterms:W3CDTF">2016-12-14T06:26:00Z</dcterms:modified>
</cp:coreProperties>
</file>