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77" w:rsidRPr="001E08A1" w:rsidRDefault="00622C77" w:rsidP="00622C77">
      <w:pPr>
        <w:pStyle w:val="NoSpacing"/>
        <w:rPr>
          <w:rFonts w:ascii=".VnArial" w:hAnsi=".VnArial"/>
          <w:b/>
          <w:sz w:val="20"/>
          <w:szCs w:val="20"/>
        </w:rPr>
      </w:pPr>
      <w:r>
        <w:rPr>
          <w:rFonts w:ascii=".VnArial" w:hAnsi=".VnArial"/>
          <w:b/>
          <w:sz w:val="20"/>
          <w:szCs w:val="20"/>
        </w:rPr>
        <w:t xml:space="preserve">Name of work:  M&amp;R </w:t>
      </w:r>
      <w:proofErr w:type="gramStart"/>
      <w:r>
        <w:rPr>
          <w:rFonts w:ascii=".VnArial" w:hAnsi=".VnArial"/>
          <w:b/>
          <w:sz w:val="20"/>
          <w:szCs w:val="20"/>
        </w:rPr>
        <w:t>to  Secretary</w:t>
      </w:r>
      <w:proofErr w:type="gramEnd"/>
      <w:r>
        <w:rPr>
          <w:rFonts w:ascii=".VnArial" w:hAnsi=".VnArial"/>
          <w:b/>
          <w:sz w:val="20"/>
          <w:szCs w:val="20"/>
        </w:rPr>
        <w:t xml:space="preserve"> </w:t>
      </w:r>
      <w:proofErr w:type="spellStart"/>
      <w:r>
        <w:rPr>
          <w:rFonts w:ascii=".VnArial" w:hAnsi=".VnArial"/>
          <w:b/>
          <w:sz w:val="20"/>
          <w:szCs w:val="20"/>
        </w:rPr>
        <w:t>Bangalow</w:t>
      </w:r>
      <w:proofErr w:type="spellEnd"/>
      <w:r>
        <w:rPr>
          <w:rFonts w:ascii=".VnArial" w:hAnsi=".VnArial"/>
          <w:b/>
          <w:sz w:val="20"/>
          <w:szCs w:val="20"/>
        </w:rPr>
        <w:t xml:space="preserve"> No. 1</w:t>
      </w:r>
      <w:r w:rsidRPr="001E08A1">
        <w:rPr>
          <w:rFonts w:ascii=".VnArial" w:hAnsi=".VnArial"/>
          <w:b/>
          <w:sz w:val="20"/>
          <w:szCs w:val="20"/>
        </w:rPr>
        <w:t>, (Town Houses ) GOR-III, Karachi.</w:t>
      </w:r>
      <w:r>
        <w:rPr>
          <w:rFonts w:ascii=".VnArial" w:hAnsi=".VnArial"/>
          <w:b/>
          <w:sz w:val="20"/>
          <w:szCs w:val="20"/>
        </w:rPr>
        <w:t xml:space="preserve">(Residence of </w:t>
      </w:r>
      <w:proofErr w:type="spellStart"/>
      <w:r>
        <w:rPr>
          <w:rFonts w:ascii=".VnArial" w:hAnsi=".VnArial"/>
          <w:b/>
          <w:sz w:val="20"/>
          <w:szCs w:val="20"/>
        </w:rPr>
        <w:t>Mr</w:t>
      </w:r>
      <w:proofErr w:type="spellEnd"/>
      <w:r>
        <w:rPr>
          <w:rFonts w:ascii=".VnArial" w:hAnsi=".VnArial"/>
          <w:b/>
          <w:sz w:val="20"/>
          <w:szCs w:val="20"/>
        </w:rPr>
        <w:t xml:space="preserve"> </w:t>
      </w:r>
      <w:proofErr w:type="spellStart"/>
      <w:r>
        <w:rPr>
          <w:rFonts w:ascii=".VnArial" w:hAnsi=".VnArial"/>
          <w:b/>
          <w:sz w:val="20"/>
          <w:szCs w:val="20"/>
        </w:rPr>
        <w:t>Maqbool</w:t>
      </w:r>
      <w:proofErr w:type="spellEnd"/>
      <w:r>
        <w:rPr>
          <w:rFonts w:ascii=".VnArial" w:hAnsi=".VnArial"/>
          <w:b/>
          <w:sz w:val="20"/>
          <w:szCs w:val="20"/>
        </w:rPr>
        <w:t xml:space="preserve"> Memon Secretary)</w:t>
      </w:r>
    </w:p>
    <w:p w:rsidR="00622C77" w:rsidRPr="001E08A1" w:rsidRDefault="00622C77" w:rsidP="00286E94">
      <w:pPr>
        <w:pStyle w:val="NoSpacing"/>
        <w:jc w:val="center"/>
        <w:rPr>
          <w:rFonts w:ascii=".VnArial" w:hAnsi=".VnArial"/>
          <w:b/>
          <w:sz w:val="20"/>
          <w:szCs w:val="20"/>
        </w:rPr>
      </w:pPr>
      <w:r>
        <w:rPr>
          <w:rFonts w:ascii=".VnArial" w:hAnsi=".VnArial"/>
          <w:b/>
          <w:sz w:val="20"/>
          <w:szCs w:val="20"/>
        </w:rPr>
        <w:t>Schedule B</w:t>
      </w:r>
    </w:p>
    <w:tbl>
      <w:tblPr>
        <w:tblStyle w:val="TableGrid"/>
        <w:tblW w:w="9558" w:type="dxa"/>
        <w:tblLook w:val="04A0"/>
      </w:tblPr>
      <w:tblGrid>
        <w:gridCol w:w="817"/>
        <w:gridCol w:w="3522"/>
        <w:gridCol w:w="1170"/>
        <w:gridCol w:w="1170"/>
        <w:gridCol w:w="1709"/>
        <w:gridCol w:w="1170"/>
      </w:tblGrid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proofErr w:type="spellStart"/>
            <w:r w:rsidRPr="001E08A1">
              <w:rPr>
                <w:rFonts w:ascii=".VnArial" w:hAnsi=".VnArial"/>
                <w:b/>
                <w:sz w:val="20"/>
                <w:szCs w:val="20"/>
              </w:rPr>
              <w:t>S.No</w:t>
            </w:r>
            <w:proofErr w:type="spellEnd"/>
            <w:r w:rsidRPr="001E08A1">
              <w:rPr>
                <w:rFonts w:ascii=".VnArial" w:hAnsi=".VnArial"/>
                <w:b/>
                <w:sz w:val="20"/>
                <w:szCs w:val="20"/>
              </w:rPr>
              <w:t>.</w:t>
            </w: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1E08A1">
              <w:rPr>
                <w:rFonts w:ascii=".VnArial" w:hAnsi=".VnArial"/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1E08A1">
              <w:rPr>
                <w:rFonts w:ascii=".VnArial" w:hAnsi=".VnArial"/>
                <w:b/>
                <w:sz w:val="20"/>
                <w:szCs w:val="20"/>
              </w:rPr>
              <w:t xml:space="preserve">Qty 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1E08A1">
              <w:rPr>
                <w:rFonts w:ascii=".VnArial" w:hAnsi=".VnArial"/>
                <w:b/>
                <w:sz w:val="20"/>
                <w:szCs w:val="20"/>
              </w:rPr>
              <w:t xml:space="preserve">Rate </w:t>
            </w: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1E08A1">
              <w:rPr>
                <w:rFonts w:ascii=".VnArial" w:hAnsi=".Vn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1E08A1">
              <w:rPr>
                <w:rFonts w:ascii=".VnArial" w:hAnsi=".VnArial"/>
                <w:b/>
                <w:sz w:val="20"/>
                <w:szCs w:val="20"/>
              </w:rPr>
              <w:t xml:space="preserve">Amount 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Distempering two coats (SI 24b/54)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1515.00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1043/90</w:t>
            </w: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%Sft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15815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Preparing surface and painting with emulsion paint (s.i.No.29-a+b/72).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1515.00</w:t>
            </w:r>
          </w:p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Sft.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1305/37</w:t>
            </w: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% Sft.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19776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Preparing the surface &amp; Painting of doors &amp; windows any type i/c edges 2</w:t>
            </w:r>
            <w:r w:rsidRPr="001E08A1">
              <w:rPr>
                <w:rFonts w:ascii=".VnArial" w:hAnsi=".VnArial"/>
                <w:sz w:val="20"/>
                <w:szCs w:val="20"/>
                <w:vertAlign w:val="superscript"/>
              </w:rPr>
              <w:t>nd</w:t>
            </w:r>
            <w:r w:rsidRPr="001E08A1">
              <w:rPr>
                <w:rFonts w:ascii=".VnArial" w:hAnsi=".VnArial"/>
                <w:sz w:val="20"/>
                <w:szCs w:val="20"/>
              </w:rPr>
              <w:t xml:space="preserve"> &amp; each subsequent coat (S.I 4-C-(</w:t>
            </w:r>
            <w:proofErr w:type="spellStart"/>
            <w:r w:rsidRPr="001E08A1">
              <w:rPr>
                <w:rFonts w:ascii=".VnArial" w:hAnsi=".VnArial"/>
                <w:sz w:val="20"/>
                <w:szCs w:val="20"/>
              </w:rPr>
              <w:t>i+ii</w:t>
            </w:r>
            <w:proofErr w:type="spellEnd"/>
            <w:r w:rsidRPr="001E08A1">
              <w:rPr>
                <w:rFonts w:ascii=".VnArial" w:hAnsi=".VnArial"/>
                <w:sz w:val="20"/>
                <w:szCs w:val="20"/>
              </w:rPr>
              <w:t>)/68)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3</w:t>
            </w:r>
            <w:r>
              <w:rPr>
                <w:rFonts w:ascii=".VnArial" w:hAnsi=".VnArial"/>
                <w:sz w:val="20"/>
                <w:szCs w:val="20"/>
              </w:rPr>
              <w:t>02.50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1160/06</w:t>
            </w: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1E08A1">
              <w:rPr>
                <w:rFonts w:ascii=".VnArial" w:hAnsi=".VnArial"/>
                <w:sz w:val="20"/>
                <w:szCs w:val="20"/>
              </w:rPr>
              <w:t>%</w:t>
            </w:r>
            <w:proofErr w:type="spellStart"/>
            <w:r w:rsidRPr="001E08A1">
              <w:rPr>
                <w:rFonts w:ascii=".VnArial" w:hAnsi=".VnArial"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3509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P/L c.c. </w:t>
            </w:r>
            <w:proofErr w:type="gramStart"/>
            <w:r w:rsidRPr="00C80166">
              <w:rPr>
                <w:rFonts w:ascii=".VnArial" w:hAnsi=".VnArial"/>
                <w:sz w:val="18"/>
                <w:szCs w:val="18"/>
              </w:rPr>
              <w:t>block</w:t>
            </w:r>
            <w:proofErr w:type="gramEnd"/>
            <w:r w:rsidRPr="00C80166"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masonary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1:3:6. Wall 6</w:t>
            </w:r>
            <w:r w:rsidRPr="00C80166">
              <w:rPr>
                <w:sz w:val="18"/>
                <w:szCs w:val="18"/>
              </w:rPr>
              <w:t>”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and below in thickness set in 1:6. Cement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mortor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in ground floor super structure I/c raking out joints &amp;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curring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etc, complete</w:t>
            </w:r>
            <w:proofErr w:type="gramStart"/>
            <w:r w:rsidRPr="00C80166">
              <w:rPr>
                <w:rFonts w:ascii=".VnArial" w:hAnsi=".VnArial"/>
                <w:sz w:val="18"/>
                <w:szCs w:val="18"/>
              </w:rPr>
              <w:t>.(</w:t>
            </w:r>
            <w:proofErr w:type="gramEnd"/>
            <w:r w:rsidRPr="00C80166">
              <w:rPr>
                <w:rFonts w:ascii=".VnArial" w:hAnsi=".VnArial"/>
                <w:sz w:val="18"/>
                <w:szCs w:val="18"/>
              </w:rPr>
              <w:t>s.i.No.24/19).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37.17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15771/01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%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Cft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5862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Cement </w:t>
            </w:r>
            <w:proofErr w:type="gramStart"/>
            <w:r w:rsidRPr="00C80166">
              <w:rPr>
                <w:rFonts w:ascii=".VnArial" w:hAnsi=".VnArial"/>
                <w:sz w:val="18"/>
                <w:szCs w:val="18"/>
              </w:rPr>
              <w:t>plaster</w:t>
            </w:r>
            <w:proofErr w:type="gramEnd"/>
            <w:r w:rsidRPr="00C80166">
              <w:rPr>
                <w:rFonts w:ascii=".VnArial" w:hAnsi=".VnArial"/>
                <w:sz w:val="18"/>
                <w:szCs w:val="18"/>
              </w:rPr>
              <w:t xml:space="preserve"> (1:6)1/2</w:t>
            </w:r>
            <w:r w:rsidRPr="00C80166">
              <w:rPr>
                <w:sz w:val="18"/>
                <w:szCs w:val="18"/>
              </w:rPr>
              <w:t>”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thick. (s.i.No.13-b/52).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292.50</w:t>
            </w:r>
          </w:p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 Sft.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2206/60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% Sft.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6454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 w:cs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P/L 1</w:t>
            </w:r>
            <w:r w:rsidRPr="00051D3B">
              <w:rPr>
                <w:rFonts w:ascii="Arial" w:hAnsi="Arial" w:cs="Arial"/>
                <w:sz w:val="20"/>
                <w:szCs w:val="20"/>
              </w:rPr>
              <w:t>”</w:t>
            </w:r>
            <w:r w:rsidRPr="00051D3B">
              <w:rPr>
                <w:rFonts w:ascii=".VnArial" w:hAnsi=".VnArial"/>
                <w:sz w:val="20"/>
                <w:szCs w:val="20"/>
              </w:rPr>
              <w:t>thick topping CC (1.2.4) i/c surface finishing &amp; dividing into panels (S.I.42/16-C(2</w:t>
            </w:r>
            <w:r w:rsidRPr="00051D3B">
              <w:rPr>
                <w:rFonts w:ascii="Arial" w:hAnsi="Arial" w:cs="Arial"/>
                <w:sz w:val="20"/>
                <w:szCs w:val="20"/>
              </w:rPr>
              <w:t>”</w:t>
            </w:r>
            <w:r w:rsidRPr="00051D3B">
              <w:rPr>
                <w:rFonts w:ascii=".VnArial" w:hAnsi=".VnArial" w:cs=".VnArial"/>
                <w:sz w:val="20"/>
                <w:szCs w:val="20"/>
              </w:rPr>
              <w:t>thick)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84.00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3275/50</w:t>
            </w: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%Sft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2751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P/F in position doors &amp; windows and ventilators of first class deodar wood frame and 1-3/4</w:t>
            </w:r>
            <w:r w:rsidRPr="00051D3B">
              <w:rPr>
                <w:rFonts w:ascii="Arial" w:hAnsi="Arial" w:cs="Arial"/>
                <w:sz w:val="20"/>
                <w:szCs w:val="20"/>
              </w:rPr>
              <w:t>”</w:t>
            </w:r>
            <w:r w:rsidRPr="00051D3B">
              <w:rPr>
                <w:rFonts w:ascii=".VnArial" w:hAnsi=".VnArial"/>
                <w:sz w:val="20"/>
                <w:szCs w:val="20"/>
              </w:rPr>
              <w:t xml:space="preserve">thick commercial ply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venner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shutter of first class deodar skeleton (hollow) and commercial ply wood (3-p</w:t>
            </w:r>
            <w:r>
              <w:rPr>
                <w:rFonts w:ascii=".VnArial" w:hAnsi=".VnArial"/>
                <w:sz w:val="20"/>
                <w:szCs w:val="20"/>
              </w:rPr>
              <w:t>ly)on both sides.(S.I.9/58(-)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36.28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856/53</w:t>
            </w: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31075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First class deodar wood wrought joinery in doors &amp; windows etc fixed in position i/c </w:t>
            </w:r>
            <w:proofErr w:type="spellStart"/>
            <w:r>
              <w:rPr>
                <w:sz w:val="18"/>
                <w:szCs w:val="18"/>
              </w:rPr>
              <w:t>chowkats</w:t>
            </w:r>
            <w:proofErr w:type="spellEnd"/>
            <w:r>
              <w:rPr>
                <w:sz w:val="18"/>
                <w:szCs w:val="18"/>
              </w:rPr>
              <w:t xml:space="preserve"> hold fasts hinges iron tower bolts chocks cleats handles and cords with hooks etc (Deodar paneled or paneled and glazed or fully glazed)(1-3/4”thiccck)(S.I.7-b/58)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24.50-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1273/76</w:t>
            </w: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>
              <w:rPr>
                <w:rFonts w:ascii=".VnArial" w:hAnsi=".VnArial"/>
                <w:sz w:val="20"/>
                <w:szCs w:val="20"/>
              </w:rPr>
              <w:t>31207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31696A">
              <w:rPr>
                <w:rFonts w:ascii=".VnArial" w:hAnsi=".VnArial"/>
                <w:sz w:val="18"/>
                <w:szCs w:val="18"/>
              </w:rPr>
              <w:t xml:space="preserve">P/F GI </w:t>
            </w:r>
            <w:proofErr w:type="spellStart"/>
            <w:r w:rsidRPr="0031696A">
              <w:rPr>
                <w:rFonts w:ascii=".VnArial" w:hAnsi=".VnArial"/>
                <w:sz w:val="18"/>
                <w:szCs w:val="18"/>
              </w:rPr>
              <w:t>Chowkats</w:t>
            </w:r>
            <w:proofErr w:type="spellEnd"/>
            <w:r w:rsidRPr="0031696A">
              <w:rPr>
                <w:rFonts w:ascii=".VnArial" w:hAnsi=".VnArial"/>
                <w:sz w:val="18"/>
                <w:szCs w:val="18"/>
              </w:rPr>
              <w:t xml:space="preserve"> to size 7</w:t>
            </w:r>
            <w:r w:rsidRPr="0031696A">
              <w:rPr>
                <w:rFonts w:ascii="Arial" w:hAnsi="Arial" w:cs="Arial"/>
                <w:sz w:val="18"/>
                <w:szCs w:val="18"/>
              </w:rPr>
              <w:t>”</w:t>
            </w:r>
            <w:r w:rsidRPr="0031696A">
              <w:rPr>
                <w:rFonts w:ascii=".VnArial" w:hAnsi=".VnArial"/>
                <w:sz w:val="18"/>
                <w:szCs w:val="18"/>
              </w:rPr>
              <w:t>x2</w:t>
            </w:r>
            <w:r w:rsidRPr="0031696A">
              <w:rPr>
                <w:rFonts w:ascii="Arial" w:hAnsi="Arial" w:cs="Arial"/>
                <w:sz w:val="18"/>
                <w:szCs w:val="18"/>
              </w:rPr>
              <w:t>”</w:t>
            </w:r>
            <w:r w:rsidRPr="0031696A">
              <w:rPr>
                <w:rFonts w:ascii=".VnArial" w:hAnsi=".VnArial"/>
                <w:sz w:val="18"/>
                <w:szCs w:val="18"/>
              </w:rPr>
              <w:t xml:space="preserve"> or 4-1/2</w:t>
            </w:r>
            <w:r w:rsidRPr="0031696A">
              <w:rPr>
                <w:rFonts w:ascii="Arial" w:hAnsi="Arial" w:cs="Arial"/>
                <w:sz w:val="18"/>
                <w:szCs w:val="18"/>
              </w:rPr>
              <w:t>”</w:t>
            </w:r>
            <w:r w:rsidRPr="0031696A">
              <w:rPr>
                <w:rFonts w:ascii=".VnArial" w:hAnsi=".VnArial"/>
                <w:sz w:val="18"/>
                <w:szCs w:val="18"/>
              </w:rPr>
              <w:t>x3</w:t>
            </w:r>
            <w:r w:rsidRPr="0031696A">
              <w:rPr>
                <w:rFonts w:ascii="Arial" w:hAnsi="Arial" w:cs="Arial"/>
                <w:sz w:val="18"/>
                <w:szCs w:val="18"/>
              </w:rPr>
              <w:t>”</w:t>
            </w:r>
            <w:r w:rsidRPr="0031696A">
              <w:rPr>
                <w:rFonts w:ascii=".VnArial" w:hAnsi=".VnArial"/>
                <w:sz w:val="18"/>
                <w:szCs w:val="18"/>
              </w:rPr>
              <w:t xml:space="preserve"> for doors using 20 </w:t>
            </w:r>
            <w:proofErr w:type="spellStart"/>
            <w:r w:rsidRPr="0031696A">
              <w:rPr>
                <w:rFonts w:ascii=".VnArial" w:hAnsi=".VnArial"/>
                <w:sz w:val="18"/>
                <w:szCs w:val="18"/>
              </w:rPr>
              <w:t>guage</w:t>
            </w:r>
            <w:proofErr w:type="spellEnd"/>
            <w:r w:rsidRPr="0031696A">
              <w:rPr>
                <w:rFonts w:ascii=".VnArial" w:hAnsi=".VnArial"/>
                <w:sz w:val="18"/>
                <w:szCs w:val="18"/>
              </w:rPr>
              <w:t xml:space="preserve"> GI sheet i/c welded hinges and fixing at site with necessary hold fasts filling with cement and slurry of ratio 1.6 and repairing the joints The cost also i/c all carriage tools plants making &amp; fixing.(S.I.28/93)</w:t>
            </w:r>
          </w:p>
        </w:tc>
        <w:tc>
          <w:tcPr>
            <w:tcW w:w="1170" w:type="dxa"/>
          </w:tcPr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24.50</w:t>
            </w:r>
          </w:p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proofErr w:type="spellStart"/>
            <w:r w:rsidRPr="0031696A">
              <w:rPr>
                <w:rFonts w:ascii=".VnArial" w:hAnsi=".Vn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31696A">
              <w:rPr>
                <w:rFonts w:ascii=".VnArial" w:hAnsi=".VnArial"/>
                <w:sz w:val="18"/>
                <w:szCs w:val="18"/>
              </w:rPr>
              <w:t>228/90</w:t>
            </w:r>
          </w:p>
        </w:tc>
        <w:tc>
          <w:tcPr>
            <w:tcW w:w="1710" w:type="dxa"/>
          </w:tcPr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proofErr w:type="spellStart"/>
            <w:r w:rsidRPr="0031696A">
              <w:rPr>
                <w:rFonts w:ascii=".VnArial" w:hAnsi=".Vn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622C77" w:rsidRPr="0031696A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5608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3D7EAF">
              <w:rPr>
                <w:rFonts w:asciiTheme="majorHAnsi" w:hAnsiTheme="majorHAnsi"/>
                <w:sz w:val="20"/>
                <w:szCs w:val="20"/>
              </w:rPr>
              <w:t xml:space="preserve">S/F in Position aluminum channel framing for hinged doors of </w:t>
            </w:r>
            <w:proofErr w:type="spellStart"/>
            <w:r w:rsidRPr="003D7EAF">
              <w:rPr>
                <w:rFonts w:asciiTheme="majorHAnsi" w:hAnsiTheme="majorHAnsi"/>
                <w:sz w:val="20"/>
                <w:szCs w:val="20"/>
              </w:rPr>
              <w:t>alcop</w:t>
            </w:r>
            <w:proofErr w:type="spellEnd"/>
            <w:r w:rsidRPr="003D7EAF">
              <w:rPr>
                <w:rFonts w:asciiTheme="majorHAnsi" w:hAnsiTheme="majorHAnsi"/>
                <w:sz w:val="20"/>
                <w:szCs w:val="20"/>
              </w:rPr>
              <w:t xml:space="preserve"> made with 5mm thick tinted glass </w:t>
            </w:r>
            <w:r w:rsidRPr="003D7EAF">
              <w:rPr>
                <w:rFonts w:asciiTheme="majorHAnsi" w:hAnsiTheme="majorHAnsi"/>
                <w:sz w:val="20"/>
                <w:szCs w:val="20"/>
              </w:rPr>
              <w:lastRenderedPageBreak/>
              <w:t>glazing Belgium and Alpha Japan locks i/c handles stoppers etc (</w:t>
            </w:r>
            <w:proofErr w:type="spellStart"/>
            <w:r w:rsidRPr="003D7EAF">
              <w:rPr>
                <w:rFonts w:asciiTheme="majorHAnsi" w:hAnsiTheme="majorHAnsi"/>
                <w:sz w:val="20"/>
                <w:szCs w:val="20"/>
              </w:rPr>
              <w:t>Dulex</w:t>
            </w:r>
            <w:proofErr w:type="spellEnd"/>
            <w:r w:rsidRPr="003D7EAF">
              <w:rPr>
                <w:rFonts w:asciiTheme="majorHAnsi" w:hAnsiTheme="majorHAnsi"/>
                <w:sz w:val="20"/>
                <w:szCs w:val="20"/>
              </w:rPr>
              <w:t xml:space="preserve"> Model White)(S.I.183b/108)</w:t>
            </w:r>
          </w:p>
        </w:tc>
        <w:tc>
          <w:tcPr>
            <w:tcW w:w="1170" w:type="dxa"/>
          </w:tcPr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37.50</w:t>
            </w:r>
          </w:p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3D7EAF">
              <w:rPr>
                <w:rFonts w:asciiTheme="majorHAnsi" w:hAnsiTheme="majorHAnsi"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3D7EAF">
              <w:rPr>
                <w:rFonts w:asciiTheme="majorHAnsi" w:hAnsiTheme="majorHAnsi"/>
                <w:sz w:val="20"/>
                <w:szCs w:val="20"/>
              </w:rPr>
              <w:t>1507/66</w:t>
            </w:r>
          </w:p>
        </w:tc>
        <w:tc>
          <w:tcPr>
            <w:tcW w:w="1710" w:type="dxa"/>
          </w:tcPr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 w:rsidRPr="003D7EAF">
              <w:rPr>
                <w:rFonts w:asciiTheme="majorHAnsi" w:hAnsiTheme="majorHAnsi"/>
                <w:sz w:val="20"/>
                <w:szCs w:val="20"/>
              </w:rPr>
              <w:t xml:space="preserve">Sft </w:t>
            </w:r>
          </w:p>
        </w:tc>
        <w:tc>
          <w:tcPr>
            <w:tcW w:w="1170" w:type="dxa"/>
          </w:tcPr>
          <w:p w:rsidR="00622C77" w:rsidRPr="003D7EAF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56537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Total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277192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Less       %below item 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Total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Part A-II Civil Work N.S.I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 w:rsidRPr="00C80166">
              <w:rPr>
                <w:rFonts w:asciiTheme="majorHAnsi" w:hAnsiTheme="majorHAnsi"/>
                <w:sz w:val="18"/>
                <w:szCs w:val="18"/>
              </w:rPr>
              <w:t>P/F approved quality floor tiles (Imported quality) size upto 20”x20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” ¾ thick chemical bond </w:t>
            </w:r>
            <w:r w:rsidRPr="00C80166">
              <w:rPr>
                <w:rFonts w:asciiTheme="majorHAnsi" w:hAnsiTheme="majorHAnsi"/>
                <w:sz w:val="18"/>
                <w:szCs w:val="18"/>
              </w:rPr>
              <w:t xml:space="preserve"> i/c filling the joints with white cement or tiles grout in desired shape i/c finishing and cutting tiles to proper profile for floor or dado i/c all cost of material </w:t>
            </w:r>
            <w:proofErr w:type="spellStart"/>
            <w:r w:rsidRPr="00C80166">
              <w:rPr>
                <w:rFonts w:asciiTheme="majorHAnsi" w:hAnsiTheme="majorHAnsi"/>
                <w:sz w:val="18"/>
                <w:szCs w:val="18"/>
              </w:rPr>
              <w:t>labour</w:t>
            </w:r>
            <w:proofErr w:type="spellEnd"/>
            <w:r w:rsidRPr="00C80166">
              <w:rPr>
                <w:rFonts w:asciiTheme="majorHAnsi" w:hAnsiTheme="majorHAnsi"/>
                <w:sz w:val="18"/>
                <w:szCs w:val="18"/>
              </w:rPr>
              <w:t xml:space="preserve"> &amp; cartage etc complete.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584.37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  <w:r w:rsidRPr="00C80166">
              <w:rPr>
                <w:sz w:val="18"/>
                <w:szCs w:val="18"/>
              </w:rPr>
              <w:t>P. Sft.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P/F Bath room tiles upto (18x12)x1/4” Master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Shabbir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or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quality laid over 1.2 cement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mortor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¾”thick i/c filling the joints with white cement or tiles grout as laying in desired shape i/c finishing cutting proper or floor &amp; dado as directed by the Engineer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Rates i/c all cost of material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labour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&amp; cartage.</w:t>
            </w:r>
          </w:p>
        </w:tc>
        <w:tc>
          <w:tcPr>
            <w:tcW w:w="1170" w:type="dxa"/>
          </w:tcPr>
          <w:p w:rsidR="00622C77" w:rsidRDefault="00622C77" w:rsidP="0081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290.00</w:t>
            </w:r>
          </w:p>
          <w:p w:rsidR="00622C77" w:rsidRPr="00C80166" w:rsidRDefault="00622C77" w:rsidP="008122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Sft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 xml:space="preserve">P/L Precast Slab 2tyhick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linted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as per required size length i/c fixing the joints with cement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mortor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ratio 1.2 with high bonds i/c curing etc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compl;ete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110.30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 xml:space="preserve">Sft 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P/F False Ceiling make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gepsum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board 2’x2’ i/c making aluminum channel frame work sheet wire with nails &amp;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screwes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etc complete as directed by the Engineer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Incharge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202.75</w:t>
            </w:r>
          </w:p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 xml:space="preserve">Preparing the surface &amp; Painting with Matt Finish i/c rubbing the surface with rubbing brick silicon carbide rubbing brick  filling the voids with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zink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 chalk plaster of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paris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mixture applying first coat of primer making the surface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smooths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and then filling 2-coats of wall matt finish paint of approved make oiling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compl;ete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1515.00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051D3B">
              <w:rPr>
                <w:rFonts w:ascii=".VnArial" w:hAnsi=".VnArial"/>
                <w:b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 xml:space="preserve">Preparing the surface &amp; Painting with Weather </w:t>
            </w:r>
            <w:proofErr w:type="gramStart"/>
            <w:r w:rsidRPr="00051D3B">
              <w:rPr>
                <w:rFonts w:ascii=".VnArial" w:hAnsi=".VnArial"/>
                <w:sz w:val="20"/>
                <w:szCs w:val="20"/>
              </w:rPr>
              <w:t>Coat  ICI</w:t>
            </w:r>
            <w:proofErr w:type="gramEnd"/>
            <w:r w:rsidRPr="00051D3B">
              <w:rPr>
                <w:rFonts w:ascii=".VnArial" w:hAnsi=".VnArial"/>
                <w:sz w:val="20"/>
                <w:szCs w:val="20"/>
              </w:rPr>
              <w:t xml:space="preserve"> or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equilent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quality paint i/c filling the voids with plaster of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paris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chalk and lime filling two coats as required coats for </w:t>
            </w:r>
            <w:r w:rsidRPr="00051D3B">
              <w:rPr>
                <w:rFonts w:ascii=".VnArial" w:hAnsi=".VnArial"/>
                <w:sz w:val="20"/>
                <w:szCs w:val="20"/>
              </w:rPr>
              <w:lastRenderedPageBreak/>
              <w:t xml:space="preserve">finishing etc complete as directed by the Engineer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Incharge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lastRenderedPageBreak/>
              <w:t>674.86</w:t>
            </w:r>
          </w:p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051D3B">
              <w:rPr>
                <w:rFonts w:ascii=".VnArial" w:hAnsi=".VnArial"/>
                <w:b/>
                <w:sz w:val="20"/>
                <w:szCs w:val="20"/>
              </w:rPr>
              <w:t>Sft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051D3B">
              <w:rPr>
                <w:rFonts w:ascii=".VnArial" w:hAnsi=".VnArial"/>
                <w:b/>
                <w:sz w:val="20"/>
                <w:szCs w:val="20"/>
              </w:rPr>
              <w:t xml:space="preserve">Sft 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524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sz w:val="20"/>
                <w:szCs w:val="20"/>
              </w:rPr>
            </w:pPr>
            <w:r w:rsidRPr="00051D3B">
              <w:rPr>
                <w:rFonts w:ascii=".VnArial" w:hAnsi=".VnArial"/>
                <w:sz w:val="20"/>
                <w:szCs w:val="20"/>
              </w:rPr>
              <w:t xml:space="preserve">P/F Water Heater Geyser 30 Gallons Deco </w:t>
            </w:r>
            <w:proofErr w:type="gramStart"/>
            <w:r w:rsidRPr="00051D3B">
              <w:rPr>
                <w:rFonts w:ascii=".VnArial" w:hAnsi=".VnArial"/>
                <w:sz w:val="20"/>
                <w:szCs w:val="20"/>
              </w:rPr>
              <w:t>make  or</w:t>
            </w:r>
            <w:proofErr w:type="gramEnd"/>
            <w:r w:rsidRPr="00051D3B">
              <w:rPr>
                <w:rFonts w:ascii=".VnArial" w:hAnsi=".VnArial"/>
                <w:sz w:val="20"/>
                <w:szCs w:val="20"/>
              </w:rPr>
              <w:t xml:space="preserve"> </w:t>
            </w:r>
            <w:proofErr w:type="spellStart"/>
            <w:r w:rsidRPr="00051D3B">
              <w:rPr>
                <w:rFonts w:ascii=".VnArial" w:hAnsi=".VnArial"/>
                <w:sz w:val="20"/>
                <w:szCs w:val="20"/>
              </w:rPr>
              <w:t>equelent</w:t>
            </w:r>
            <w:proofErr w:type="spellEnd"/>
            <w:r w:rsidRPr="00051D3B">
              <w:rPr>
                <w:rFonts w:ascii=".VnArial" w:hAnsi=".VnArial"/>
                <w:sz w:val="20"/>
                <w:szCs w:val="20"/>
              </w:rPr>
              <w:t xml:space="preserve"> quality i/c necessary fitting the cost of i/c carriage from Show Room to Site of work as directed by the consultant.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</w:t>
            </w:r>
            <w:r w:rsidRPr="00051D3B">
              <w:rPr>
                <w:rFonts w:ascii=".VnArial" w:hAnsi=".VnArial"/>
                <w:b/>
                <w:sz w:val="20"/>
                <w:szCs w:val="20"/>
              </w:rPr>
              <w:t>-No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 w:rsidRPr="00051D3B">
              <w:rPr>
                <w:rFonts w:ascii=".VnArial" w:hAnsi=".VnArial"/>
                <w:b/>
                <w:sz w:val="20"/>
                <w:szCs w:val="20"/>
              </w:rPr>
              <w:t xml:space="preserve">Each </w:t>
            </w:r>
          </w:p>
        </w:tc>
        <w:tc>
          <w:tcPr>
            <w:tcW w:w="1170" w:type="dxa"/>
          </w:tcPr>
          <w:p w:rsidR="00622C77" w:rsidRPr="00051D3B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>Total A-II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Part B W/S &amp; S/F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S/F of Fiber Glass Tank of approved quality &amp; design and wall thickness as per specified i/c cost of nuts bolts &amp; fixing in plate form cement concrete 1.3.6 &amp; making connection inlet &amp; outlet for pipe etc complete.(500 gallons)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1</w:t>
            </w:r>
            <w:r w:rsidRPr="00C80166">
              <w:rPr>
                <w:rFonts w:ascii=".VnArial" w:hAnsi=".VnArial"/>
                <w:b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37505/42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37505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S/F in position CP long  bib cock 1/2</w:t>
            </w:r>
            <w:r w:rsidRPr="00C80166">
              <w:rPr>
                <w:rFonts w:ascii="Arial" w:hAnsi="Arial" w:cs="Arial"/>
                <w:sz w:val="18"/>
                <w:szCs w:val="18"/>
              </w:rPr>
              <w:t>”</w:t>
            </w:r>
            <w:r w:rsidRPr="00C80166">
              <w:rPr>
                <w:rFonts w:ascii=".VnArial" w:hAnsi=".VnArial"/>
                <w:sz w:val="18"/>
                <w:szCs w:val="18"/>
              </w:rPr>
              <w:t>thick CP bib cock light pattern(S.I 13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4</w:t>
            </w:r>
            <w:r w:rsidRPr="00C80166">
              <w:rPr>
                <w:rFonts w:ascii=".VnArial" w:hAnsi=".VnArial"/>
                <w:b/>
                <w:sz w:val="18"/>
                <w:szCs w:val="18"/>
              </w:rPr>
              <w:t>-No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>1109/46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Arial" w:hAnsi="Arial" w:cs="Arial"/>
                <w:b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4438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  <w:r w:rsidRPr="00C80166">
              <w:rPr>
                <w:sz w:val="18"/>
                <w:szCs w:val="18"/>
              </w:rPr>
              <w:t xml:space="preserve">S/F Bath Room Accessories set (7-Pieces ) i/c towel rod brush holder soap tray shelf of approved design i/c cost of </w:t>
            </w:r>
            <w:proofErr w:type="spellStart"/>
            <w:r w:rsidRPr="00C80166">
              <w:rPr>
                <w:sz w:val="18"/>
                <w:szCs w:val="18"/>
              </w:rPr>
              <w:t>screwes</w:t>
            </w:r>
            <w:proofErr w:type="spellEnd"/>
            <w:r w:rsidRPr="00C80166">
              <w:rPr>
                <w:sz w:val="18"/>
                <w:szCs w:val="18"/>
              </w:rPr>
              <w:t xml:space="preserve"> nuts etc complete (Master Brand).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2</w:t>
            </w:r>
            <w:r w:rsidRPr="00C80166">
              <w:rPr>
                <w:rFonts w:ascii=".VnArial" w:hAnsi=".VnArial"/>
                <w:b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>10322/40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Arial" w:hAnsi="Arial" w:cs="Arial"/>
                <w:b/>
                <w:sz w:val="18"/>
                <w:szCs w:val="18"/>
              </w:rPr>
              <w:t>“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20645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sz w:val="18"/>
                <w:szCs w:val="18"/>
              </w:rPr>
            </w:pPr>
            <w:r w:rsidRPr="00C80166">
              <w:rPr>
                <w:sz w:val="18"/>
                <w:szCs w:val="18"/>
              </w:rPr>
              <w:t xml:space="preserve">S/F CP Muslim Shower with </w:t>
            </w:r>
            <w:r>
              <w:rPr>
                <w:sz w:val="18"/>
                <w:szCs w:val="18"/>
              </w:rPr>
              <w:t xml:space="preserve">crystal head </w:t>
            </w:r>
            <w:r w:rsidRPr="00C80166">
              <w:rPr>
                <w:sz w:val="18"/>
                <w:szCs w:val="18"/>
              </w:rPr>
              <w:t xml:space="preserve"> &amp; Ring Pipe etc complete.(S.I.19-b/19)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2</w:t>
            </w:r>
            <w:r w:rsidRPr="00C80166">
              <w:rPr>
                <w:rFonts w:ascii=".VnArial" w:hAnsi=".VnArial"/>
                <w:b/>
                <w:sz w:val="18"/>
                <w:szCs w:val="18"/>
              </w:rPr>
              <w:t>-Nos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>3432/-</w:t>
            </w:r>
          </w:p>
        </w:tc>
        <w:tc>
          <w:tcPr>
            <w:tcW w:w="171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 w:rsidRPr="00C80166">
              <w:rPr>
                <w:rFonts w:ascii=".VnArial" w:hAnsi=".VnArial"/>
                <w:b/>
                <w:sz w:val="18"/>
                <w:szCs w:val="18"/>
              </w:rPr>
              <w:t>Each</w:t>
            </w:r>
          </w:p>
        </w:tc>
        <w:tc>
          <w:tcPr>
            <w:tcW w:w="1170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b/>
                <w:sz w:val="18"/>
                <w:szCs w:val="18"/>
              </w:rPr>
            </w:pPr>
            <w:r>
              <w:rPr>
                <w:rFonts w:ascii=".VnArial" w:hAnsi=".VnArial"/>
                <w:b/>
                <w:sz w:val="18"/>
                <w:szCs w:val="18"/>
              </w:rPr>
              <w:t>6864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Total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69452</w:t>
            </w: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Add       %above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Total B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3524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Part B-II W/S &amp; S/F N.S.I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622C77" w:rsidRPr="00DE5830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E5830">
              <w:rPr>
                <w:rFonts w:ascii=".VnArial" w:hAnsi=".VnArial"/>
                <w:sz w:val="18"/>
                <w:szCs w:val="18"/>
              </w:rPr>
              <w:t xml:space="preserve">P/F white or </w:t>
            </w:r>
            <w:proofErr w:type="spellStart"/>
            <w:r w:rsidRPr="00DE5830">
              <w:rPr>
                <w:rFonts w:ascii=".VnArial" w:hAnsi=".VnArial"/>
                <w:sz w:val="18"/>
                <w:szCs w:val="18"/>
              </w:rPr>
              <w:t>coloured</w:t>
            </w:r>
            <w:proofErr w:type="spellEnd"/>
            <w:r w:rsidRPr="00DE5830">
              <w:rPr>
                <w:rFonts w:ascii=".VnArial" w:hAnsi=".VnArial"/>
                <w:sz w:val="18"/>
                <w:szCs w:val="18"/>
              </w:rPr>
              <w:t xml:space="preserve"> approved design earthen ware wash </w:t>
            </w:r>
            <w:proofErr w:type="gramStart"/>
            <w:r w:rsidRPr="00DE5830">
              <w:rPr>
                <w:rFonts w:ascii=".VnArial" w:hAnsi=".VnArial"/>
                <w:sz w:val="18"/>
                <w:szCs w:val="18"/>
              </w:rPr>
              <w:t>basin make</w:t>
            </w:r>
            <w:proofErr w:type="gramEnd"/>
            <w:r w:rsidRPr="00DE5830"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 w:rsidRPr="00DE5830">
              <w:rPr>
                <w:rFonts w:ascii=".VnArial" w:hAnsi=".VnArial"/>
                <w:sz w:val="18"/>
                <w:szCs w:val="18"/>
              </w:rPr>
              <w:t>Porta</w:t>
            </w:r>
            <w:proofErr w:type="spellEnd"/>
            <w:r w:rsidRPr="00DE5830">
              <w:rPr>
                <w:rFonts w:ascii=".VnArial" w:hAnsi=".VnArial"/>
                <w:sz w:val="18"/>
                <w:szCs w:val="18"/>
              </w:rPr>
              <w:t xml:space="preserve"> or equal quality standard fixing with pedestal etc complete.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2-No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Each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P/F cp or coated basin mixture (master make) or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quality shape &amp; design as directed by the Engineer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2-No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622C77" w:rsidRPr="00DE5830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DE5830">
              <w:rPr>
                <w:rFonts w:ascii=".VnArial" w:hAnsi=".VnArial"/>
                <w:sz w:val="18"/>
                <w:szCs w:val="18"/>
              </w:rPr>
              <w:t xml:space="preserve">P/F Bath Shower Tub Mixture i/c CP Coated shower Rod upto 4 ft </w:t>
            </w:r>
            <w:proofErr w:type="spellStart"/>
            <w:r w:rsidRPr="00DE5830">
              <w:rPr>
                <w:rFonts w:ascii=".VnArial" w:hAnsi=".VnArial"/>
                <w:sz w:val="18"/>
                <w:szCs w:val="18"/>
              </w:rPr>
              <w:t>equelent</w:t>
            </w:r>
            <w:proofErr w:type="spellEnd"/>
            <w:r w:rsidRPr="00DE5830">
              <w:rPr>
                <w:rFonts w:ascii=".VnArial" w:hAnsi=".VnArial"/>
                <w:sz w:val="18"/>
                <w:szCs w:val="18"/>
              </w:rPr>
              <w:t xml:space="preserve"> quality </w:t>
            </w:r>
            <w:proofErr w:type="spellStart"/>
            <w:r w:rsidRPr="00DE5830">
              <w:rPr>
                <w:rFonts w:ascii=".VnArial" w:hAnsi=".VnArial"/>
                <w:sz w:val="18"/>
                <w:szCs w:val="18"/>
              </w:rPr>
              <w:t>aprooved</w:t>
            </w:r>
            <w:proofErr w:type="spellEnd"/>
            <w:r w:rsidRPr="00DE5830">
              <w:rPr>
                <w:rFonts w:ascii=".VnArial" w:hAnsi=".VnArial"/>
                <w:sz w:val="18"/>
                <w:szCs w:val="18"/>
              </w:rPr>
              <w:t xml:space="preserve"> design &amp; shape etc complete.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1-No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P/F CP</w:t>
            </w:r>
            <w:r>
              <w:rPr>
                <w:rFonts w:ascii=".VnArial" w:hAnsi=".VnArial"/>
                <w:sz w:val="18"/>
                <w:szCs w:val="18"/>
              </w:rPr>
              <w:t>/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Tee Cock ½”dia pattern as directed by Engineer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3-Nos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P/F Eu</w:t>
            </w:r>
            <w:r>
              <w:rPr>
                <w:rFonts w:ascii=".VnArial" w:hAnsi=".VnArial"/>
                <w:sz w:val="18"/>
                <w:szCs w:val="18"/>
              </w:rPr>
              <w:t xml:space="preserve">ropean Commode Couple set </w:t>
            </w:r>
            <w:proofErr w:type="gramStart"/>
            <w:r>
              <w:rPr>
                <w:rFonts w:ascii=".VnArial" w:hAnsi=".VnArial"/>
                <w:sz w:val="18"/>
                <w:szCs w:val="18"/>
              </w:rPr>
              <w:t xml:space="preserve">PORTA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make</w:t>
            </w:r>
            <w:proofErr w:type="gramEnd"/>
            <w:r w:rsidRPr="00C80166">
              <w:rPr>
                <w:rFonts w:ascii=".VnArial" w:hAnsi=".VnArial"/>
                <w:sz w:val="18"/>
                <w:szCs w:val="18"/>
              </w:rPr>
              <w:t xml:space="preserve"> use of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quality earthen ware with flush tank seal cover approved design shape i/c making holes good in cc 1.2.4 i/c carriage from shower room to site as directed by the Engineer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2-No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 xml:space="preserve">P/F CP </w:t>
            </w:r>
            <w:r>
              <w:rPr>
                <w:rFonts w:ascii=".VnArial" w:hAnsi=".VnArial"/>
                <w:sz w:val="18"/>
                <w:szCs w:val="18"/>
              </w:rPr>
              <w:t xml:space="preserve">/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Coated double bib cock ½”dia as approved directed by Engineer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Incharge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1-No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 xml:space="preserve">P/F PPR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Pipe of </w:t>
            </w:r>
            <w:r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quality make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sch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25mm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water supply for</w:t>
            </w:r>
            <w:r>
              <w:rPr>
                <w:rFonts w:ascii=".VnArial" w:hAnsi=".VnArial"/>
                <w:sz w:val="18"/>
                <w:szCs w:val="18"/>
              </w:rPr>
              <w:t xml:space="preserve"> hot &amp; cold water i/c jointing with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AGM solution and making hole in walls plinth  etc complete as directed by the Engineer Incharge.-</w:t>
            </w:r>
            <w:r>
              <w:rPr>
                <w:rFonts w:ascii=".VnArial" w:hAnsi=".VnArial"/>
                <w:sz w:val="18"/>
                <w:szCs w:val="18"/>
              </w:rPr>
              <w:t>3/4</w:t>
            </w:r>
            <w:r w:rsidRPr="00C80166">
              <w:rPr>
                <w:rFonts w:ascii="Arial" w:hAnsi="Arial" w:cs="Arial"/>
                <w:sz w:val="18"/>
                <w:szCs w:val="18"/>
              </w:rPr>
              <w:t>”</w:t>
            </w:r>
            <w:r w:rsidRPr="00C80166">
              <w:rPr>
                <w:rFonts w:ascii=".VnArial" w:hAnsi=".VnArial"/>
                <w:sz w:val="18"/>
                <w:szCs w:val="18"/>
              </w:rPr>
              <w:t>dia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80.00</w:t>
            </w:r>
          </w:p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proofErr w:type="spellStart"/>
            <w:r>
              <w:rPr>
                <w:rFonts w:ascii=".VnArial" w:hAnsi=".Vn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proofErr w:type="spellStart"/>
            <w:r>
              <w:rPr>
                <w:rFonts w:ascii=".VnArial" w:hAnsi=".VnArial"/>
                <w:b/>
                <w:sz w:val="20"/>
                <w:szCs w:val="20"/>
              </w:rPr>
              <w:t>Rft</w:t>
            </w:r>
            <w:proofErr w:type="spellEnd"/>
            <w:r>
              <w:rPr>
                <w:rFonts w:ascii=".VnArial" w:hAnsi=".Vn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>
              <w:rPr>
                <w:rFonts w:ascii=".VnArial" w:hAnsi=".VnArial"/>
                <w:sz w:val="18"/>
                <w:szCs w:val="18"/>
              </w:rPr>
              <w:t xml:space="preserve">P/F Floor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Trape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Jalli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4”dia as per approved quality etc complete.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3-Nos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“</w:t>
            </w:r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  <w:tr w:rsidR="00622C77" w:rsidRPr="001E08A1" w:rsidTr="008122AC">
        <w:tc>
          <w:tcPr>
            <w:tcW w:w="814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622C77" w:rsidRPr="00C80166" w:rsidRDefault="00622C77" w:rsidP="008122AC">
            <w:pPr>
              <w:pStyle w:val="NoSpacing"/>
              <w:rPr>
                <w:rFonts w:ascii=".VnArial" w:hAnsi=".VnArial"/>
                <w:sz w:val="18"/>
                <w:szCs w:val="18"/>
              </w:rPr>
            </w:pPr>
            <w:r w:rsidRPr="00C80166">
              <w:rPr>
                <w:rFonts w:ascii=".VnArial" w:hAnsi=".VnArial"/>
                <w:sz w:val="18"/>
                <w:szCs w:val="18"/>
              </w:rPr>
              <w:t>P/F UPVC</w:t>
            </w:r>
            <w:r>
              <w:rPr>
                <w:rFonts w:ascii=".VnArial" w:hAnsi=".VnArial"/>
                <w:sz w:val="18"/>
                <w:szCs w:val="18"/>
              </w:rPr>
              <w:t xml:space="preserve"> Drain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Pipe of</w:t>
            </w:r>
            <w:r>
              <w:rPr>
                <w:rFonts w:ascii=".VnArial" w:hAnsi=".VnArial"/>
                <w:sz w:val="18"/>
                <w:szCs w:val="18"/>
              </w:rPr>
              <w:t xml:space="preserve"> Pak Arab AGM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or </w:t>
            </w:r>
            <w:proofErr w:type="spellStart"/>
            <w:r w:rsidRPr="00C80166">
              <w:rPr>
                <w:rFonts w:ascii=".VnArial" w:hAnsi=".VnArial"/>
                <w:sz w:val="18"/>
                <w:szCs w:val="18"/>
              </w:rPr>
              <w:t>equilent</w:t>
            </w:r>
            <w:proofErr w:type="spellEnd"/>
            <w:r w:rsidRPr="00C80166">
              <w:rPr>
                <w:rFonts w:ascii=".VnArial" w:hAnsi=".VnArial"/>
                <w:sz w:val="18"/>
                <w:szCs w:val="18"/>
              </w:rPr>
              <w:t xml:space="preserve"> quality </w:t>
            </w:r>
            <w:r>
              <w:rPr>
                <w:rFonts w:ascii=".VnArial" w:hAnsi=".VnArial"/>
                <w:sz w:val="18"/>
                <w:szCs w:val="18"/>
              </w:rPr>
              <w:t xml:space="preserve">pipe i/c cutting  jointing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with AGM</w:t>
            </w:r>
            <w:r>
              <w:rPr>
                <w:rFonts w:ascii=".VnArial" w:hAnsi=".VnArial"/>
                <w:sz w:val="18"/>
                <w:szCs w:val="18"/>
              </w:rPr>
              <w:t xml:space="preserve"> solvent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solution and making hole in walls plinth and floor for pipe</w:t>
            </w:r>
            <w:r>
              <w:rPr>
                <w:rFonts w:ascii=".VnArial" w:hAnsi=".VnArial"/>
                <w:sz w:val="18"/>
                <w:szCs w:val="18"/>
              </w:rPr>
              <w:t xml:space="preserve"> or </w:t>
            </w:r>
            <w:proofErr w:type="spellStart"/>
            <w:r>
              <w:rPr>
                <w:rFonts w:ascii=".VnArial" w:hAnsi=".VnArial"/>
                <w:sz w:val="18"/>
                <w:szCs w:val="18"/>
              </w:rPr>
              <w:t>equlent</w:t>
            </w:r>
            <w:proofErr w:type="spellEnd"/>
            <w:r>
              <w:rPr>
                <w:rFonts w:ascii=".VnArial" w:hAnsi=".VnArial"/>
                <w:sz w:val="18"/>
                <w:szCs w:val="18"/>
              </w:rPr>
              <w:t xml:space="preserve"> quality &amp; making good CC 1.3.6  </w:t>
            </w:r>
            <w:r w:rsidRPr="00C80166">
              <w:rPr>
                <w:rFonts w:ascii=".VnArial" w:hAnsi=".VnArial"/>
                <w:sz w:val="18"/>
                <w:szCs w:val="18"/>
              </w:rPr>
              <w:t xml:space="preserve"> as directed by the Engineer Incharge.4</w:t>
            </w:r>
            <w:r w:rsidRPr="00C80166">
              <w:rPr>
                <w:rFonts w:ascii="Arial" w:hAnsi="Arial" w:cs="Arial"/>
                <w:sz w:val="18"/>
                <w:szCs w:val="18"/>
              </w:rPr>
              <w:t>”</w:t>
            </w:r>
            <w:r w:rsidRPr="00C80166">
              <w:rPr>
                <w:rFonts w:ascii=".VnArial" w:hAnsi=".VnArial"/>
                <w:sz w:val="18"/>
                <w:szCs w:val="18"/>
              </w:rPr>
              <w:t>dia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r>
              <w:rPr>
                <w:rFonts w:ascii=".VnArial" w:hAnsi=".VnArial"/>
                <w:b/>
                <w:sz w:val="20"/>
                <w:szCs w:val="20"/>
              </w:rPr>
              <w:t>50-Rft</w:t>
            </w:r>
          </w:p>
        </w:tc>
        <w:tc>
          <w:tcPr>
            <w:tcW w:w="117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622C77" w:rsidRPr="001E08A1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  <w:proofErr w:type="spellStart"/>
            <w:r>
              <w:rPr>
                <w:rFonts w:ascii=".VnArial" w:hAnsi=".VnArial"/>
                <w:b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170" w:type="dxa"/>
          </w:tcPr>
          <w:p w:rsidR="00622C77" w:rsidRDefault="00622C77" w:rsidP="008122AC">
            <w:pPr>
              <w:pStyle w:val="NoSpacing"/>
              <w:rPr>
                <w:rFonts w:ascii=".VnArial" w:hAnsi=".VnArial"/>
                <w:b/>
                <w:sz w:val="20"/>
                <w:szCs w:val="20"/>
              </w:rPr>
            </w:pPr>
          </w:p>
        </w:tc>
      </w:tr>
    </w:tbl>
    <w:p w:rsidR="00622C77" w:rsidRPr="0097523B" w:rsidRDefault="00622C77" w:rsidP="00622C77">
      <w:pPr>
        <w:rPr>
          <w:sz w:val="18"/>
          <w:szCs w:val="18"/>
        </w:rPr>
      </w:pPr>
      <w:r w:rsidRPr="0097523B">
        <w:rPr>
          <w:sz w:val="18"/>
          <w:szCs w:val="18"/>
        </w:rPr>
        <w:t>TERMS &amp; CONDITION</w:t>
      </w:r>
    </w:p>
    <w:p w:rsidR="00622C77" w:rsidRPr="0097523B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Any typographical errors in the schedule B are subject to the correct condition with Reference to the schedule of rate General 2012 enforced from 12-07-2012 as approved by the SRC Sindh.</w:t>
      </w:r>
    </w:p>
    <w:p w:rsidR="00622C77" w:rsidRPr="0097523B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proofErr w:type="spellStart"/>
      <w:r w:rsidRPr="0097523B">
        <w:rPr>
          <w:sz w:val="18"/>
          <w:szCs w:val="18"/>
        </w:rPr>
        <w:t>Arbitraction</w:t>
      </w:r>
      <w:proofErr w:type="spellEnd"/>
      <w:r w:rsidRPr="0097523B">
        <w:rPr>
          <w:sz w:val="18"/>
          <w:szCs w:val="18"/>
        </w:rPr>
        <w:t xml:space="preserve"> clause stands deleted from the agreement.</w:t>
      </w:r>
    </w:p>
    <w:p w:rsidR="00622C77" w:rsidRPr="0097523B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No Premium shall be paid on Non Schedule Items</w:t>
      </w:r>
    </w:p>
    <w:p w:rsidR="00622C77" w:rsidRPr="0097523B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100% well Graded crushed bajri shall be used in items of work without any extra payment.</w:t>
      </w:r>
    </w:p>
    <w:p w:rsidR="00622C77" w:rsidRPr="0097523B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 xml:space="preserve">No any items of </w:t>
      </w:r>
      <w:proofErr w:type="spellStart"/>
      <w:r w:rsidRPr="0097523B">
        <w:rPr>
          <w:sz w:val="18"/>
          <w:szCs w:val="18"/>
        </w:rPr>
        <w:t>exveceed</w:t>
      </w:r>
      <w:proofErr w:type="spellEnd"/>
      <w:r w:rsidRPr="0097523B">
        <w:rPr>
          <w:sz w:val="18"/>
          <w:szCs w:val="18"/>
        </w:rPr>
        <w:t xml:space="preserve"> then the quantity provided in the schedule B without prior of the Executive Engineer.</w:t>
      </w:r>
    </w:p>
    <w:p w:rsidR="00622C77" w:rsidRPr="00592381" w:rsidRDefault="00622C77" w:rsidP="00622C7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97523B">
        <w:rPr>
          <w:sz w:val="18"/>
          <w:szCs w:val="18"/>
        </w:rPr>
        <w:t>All sample of items should be got approved by the Executive Engineer</w:t>
      </w:r>
    </w:p>
    <w:p w:rsidR="00622C77" w:rsidRDefault="00622C77" w:rsidP="00622C77">
      <w:pPr>
        <w:pStyle w:val="NoSpacing"/>
      </w:pPr>
      <w:r>
        <w:t>Contractor</w:t>
      </w:r>
    </w:p>
    <w:p w:rsidR="00622C77" w:rsidRDefault="00622C77" w:rsidP="00622C77">
      <w:pPr>
        <w:pStyle w:val="NoSpacing"/>
      </w:pPr>
      <w:r>
        <w:t xml:space="preserve">                                                                  Assistant Engineer,</w:t>
      </w:r>
    </w:p>
    <w:p w:rsidR="00622C77" w:rsidRDefault="00622C77" w:rsidP="00622C77">
      <w:pPr>
        <w:pStyle w:val="NoSpacing"/>
      </w:pPr>
      <w:r>
        <w:t xml:space="preserve">                                                  Provincial Buildings sub Division-IX,</w:t>
      </w:r>
    </w:p>
    <w:p w:rsidR="00622C77" w:rsidRDefault="00622C77" w:rsidP="00622C77">
      <w:pPr>
        <w:pStyle w:val="NoSpacing"/>
      </w:pPr>
      <w:r>
        <w:t xml:space="preserve">                                                                       Karachi </w:t>
      </w:r>
    </w:p>
    <w:p w:rsidR="009B250D" w:rsidRDefault="009B250D"/>
    <w:sectPr w:rsidR="009B250D" w:rsidSect="009B2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Arial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B38DE"/>
    <w:multiLevelType w:val="hybridMultilevel"/>
    <w:tmpl w:val="23C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/>
  <w:rsids>
    <w:rsidRoot w:val="00622C77"/>
    <w:rsid w:val="00286E94"/>
    <w:rsid w:val="00506BC9"/>
    <w:rsid w:val="00622C77"/>
    <w:rsid w:val="009B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7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2C77"/>
    <w:pPr>
      <w:spacing w:after="0" w:line="240" w:lineRule="auto"/>
    </w:pPr>
  </w:style>
  <w:style w:type="table" w:styleId="TableGrid">
    <w:name w:val="Table Grid"/>
    <w:basedOn w:val="TableNormal"/>
    <w:uiPriority w:val="59"/>
    <w:rsid w:val="00622C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2C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JABIR HUSSAIN MEMON</dc:creator>
  <cp:lastModifiedBy>JABIR HUSSAIN MEMON</cp:lastModifiedBy>
  <cp:revision>2</cp:revision>
  <dcterms:created xsi:type="dcterms:W3CDTF">2016-12-16T09:16:00Z</dcterms:created>
  <dcterms:modified xsi:type="dcterms:W3CDTF">2016-12-16T09:21:00Z</dcterms:modified>
</cp:coreProperties>
</file>