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AA8" w:rsidRDefault="00690C38" w:rsidP="00065AA8">
      <w:r>
        <w:rPr>
          <w:noProof/>
        </w:rPr>
        <w:pict>
          <v:group id="_x0000_s1038" style="position:absolute;margin-left:-18.75pt;margin-top:-55.15pt;width:531.9pt;height:771.8pt;z-index:251658752" coordorigin="900,540" coordsize="10440,15390">
            <v:rect id="_x0000_s1039" style="position:absolute;left:4230;top:540;width:3780;height:900" fillcolor="black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900;top:540;width:10440;height:15390" filled="f" stroked="f">
              <v:textbox style="mso-next-textbox:#_x0000_s1040">
                <w:txbxContent>
                  <w:p w:rsidR="00EF6539" w:rsidRPr="004C25F9" w:rsidRDefault="000677FA" w:rsidP="00065AA8">
                    <w:pPr>
                      <w:jc w:val="center"/>
                      <w:rPr>
                        <w:rFonts w:ascii="CG Times" w:hAnsi="CG Times"/>
                        <w:b/>
                        <w:color w:val="FFFFFF" w:themeColor="background1"/>
                      </w:rPr>
                    </w:pPr>
                    <w:r w:rsidRPr="004C25F9">
                      <w:rPr>
                        <w:rFonts w:ascii="CG Times" w:hAnsi="CG Times"/>
                        <w:b/>
                        <w:color w:val="FFFFFF" w:themeColor="background1"/>
                      </w:rPr>
                      <w:t>Project Management Unit</w:t>
                    </w:r>
                  </w:p>
                  <w:p w:rsidR="000677FA" w:rsidRPr="004C25F9" w:rsidRDefault="004C25F9" w:rsidP="00065AA8">
                    <w:pPr>
                      <w:jc w:val="center"/>
                      <w:rPr>
                        <w:rFonts w:ascii="CG Times" w:hAnsi="CG Times"/>
                        <w:b/>
                        <w:color w:val="FFFFFF" w:themeColor="background1"/>
                      </w:rPr>
                    </w:pPr>
                    <w:r w:rsidRPr="004C25F9">
                      <w:rPr>
                        <w:rFonts w:ascii="CG Times" w:hAnsi="CG Times"/>
                        <w:b/>
                        <w:color w:val="FFFFFF" w:themeColor="background1"/>
                      </w:rPr>
                      <w:t>Drinking Water Hub</w:t>
                    </w:r>
                  </w:p>
                  <w:p w:rsidR="000677FA" w:rsidRPr="004C25F9" w:rsidRDefault="000677FA" w:rsidP="00065AA8">
                    <w:pPr>
                      <w:jc w:val="center"/>
                      <w:rPr>
                        <w:rFonts w:ascii="CG Times" w:hAnsi="CG Times"/>
                        <w:b/>
                        <w:color w:val="FFFFFF" w:themeColor="background1"/>
                      </w:rPr>
                    </w:pPr>
                    <w:r w:rsidRPr="004C25F9">
                      <w:rPr>
                        <w:rFonts w:ascii="CG Times" w:hAnsi="CG Times"/>
                        <w:b/>
                        <w:color w:val="FFFFFF" w:themeColor="background1"/>
                      </w:rPr>
                      <w:t xml:space="preserve">Special Initiative Department </w:t>
                    </w:r>
                  </w:p>
                  <w:p w:rsidR="00EF6539" w:rsidRPr="004C25F9" w:rsidRDefault="00EF6539" w:rsidP="00065AA8">
                    <w:pPr>
                      <w:jc w:val="center"/>
                      <w:rPr>
                        <w:rFonts w:ascii="CG Times" w:hAnsi="CG Times"/>
                        <w:b/>
                        <w:color w:val="FFFFFF" w:themeColor="background1"/>
                        <w:sz w:val="20"/>
                        <w:szCs w:val="20"/>
                      </w:rPr>
                    </w:pPr>
                  </w:p>
                  <w:p w:rsidR="00EF6539" w:rsidRPr="00652E51" w:rsidRDefault="00EF6539" w:rsidP="00065AA8">
                    <w:pPr>
                      <w:jc w:val="center"/>
                      <w:rPr>
                        <w:rFonts w:ascii="CG Times" w:hAnsi="CG Times"/>
                        <w:b/>
                        <w:sz w:val="8"/>
                        <w:szCs w:val="20"/>
                      </w:rPr>
                    </w:pPr>
                  </w:p>
                  <w:p w:rsidR="00EF6539" w:rsidRPr="00740657" w:rsidRDefault="00D63137" w:rsidP="00065AA8">
                    <w:pPr>
                      <w:jc w:val="center"/>
                      <w:rPr>
                        <w:rFonts w:ascii="CG Times" w:hAnsi="CG Times"/>
                        <w:b/>
                        <w:sz w:val="34"/>
                        <w:szCs w:val="20"/>
                        <w:u w:val="single"/>
                      </w:rPr>
                    </w:pPr>
                    <w:r>
                      <w:rPr>
                        <w:rFonts w:ascii="CG Times" w:hAnsi="CG Times"/>
                        <w:b/>
                        <w:sz w:val="34"/>
                        <w:szCs w:val="20"/>
                        <w:u w:val="single"/>
                      </w:rPr>
                      <w:t xml:space="preserve">RE- </w:t>
                    </w:r>
                    <w:r w:rsidR="00EF6539" w:rsidRPr="00740657">
                      <w:rPr>
                        <w:rFonts w:ascii="CG Times" w:hAnsi="CG Times"/>
                        <w:b/>
                        <w:sz w:val="34"/>
                        <w:szCs w:val="20"/>
                        <w:u w:val="single"/>
                      </w:rPr>
                      <w:t>T</w:t>
                    </w:r>
                    <w:r w:rsidR="00740657" w:rsidRPr="00740657">
                      <w:rPr>
                        <w:rFonts w:ascii="CG Times" w:hAnsi="CG Times"/>
                        <w:b/>
                        <w:sz w:val="34"/>
                        <w:szCs w:val="20"/>
                        <w:u w:val="single"/>
                      </w:rPr>
                      <w:t xml:space="preserve">ENDER </w:t>
                    </w:r>
                    <w:r w:rsidR="00F5306C">
                      <w:rPr>
                        <w:rFonts w:ascii="CG Times" w:hAnsi="CG Times"/>
                        <w:b/>
                        <w:sz w:val="34"/>
                        <w:szCs w:val="20"/>
                        <w:u w:val="single"/>
                      </w:rPr>
                      <w:t>NOTICE</w:t>
                    </w:r>
                  </w:p>
                  <w:p w:rsidR="00EF6539" w:rsidRPr="00154385" w:rsidRDefault="00EF6539" w:rsidP="00065AA8">
                    <w:pPr>
                      <w:jc w:val="center"/>
                      <w:rPr>
                        <w:rFonts w:ascii="CG Times" w:hAnsi="CG Times"/>
                        <w:b/>
                        <w:szCs w:val="20"/>
                      </w:rPr>
                    </w:pPr>
                  </w:p>
                  <w:p w:rsidR="00DA149D" w:rsidRPr="00DA149D" w:rsidRDefault="006F0645" w:rsidP="00DA149D">
                    <w:pPr>
                      <w:numPr>
                        <w:ilvl w:val="0"/>
                        <w:numId w:val="1"/>
                      </w:numPr>
                      <w:tabs>
                        <w:tab w:val="left" w:pos="180"/>
                      </w:tabs>
                      <w:spacing w:line="228" w:lineRule="auto"/>
                      <w:ind w:left="720" w:right="3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  <w:r>
                      <w:rPr>
                        <w:spacing w:val="-4"/>
                        <w:sz w:val="22"/>
                        <w:szCs w:val="22"/>
                      </w:rPr>
                      <w:t xml:space="preserve">         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The Government of </w:t>
                    </w:r>
                    <w:proofErr w:type="spellStart"/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Sindh</w:t>
                    </w:r>
                    <w:proofErr w:type="spellEnd"/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through </w:t>
                    </w:r>
                    <w:r w:rsidR="000677FA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Special Initiative </w:t>
                    </w:r>
                    <w:r w:rsidR="004C25F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Department intends to 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provide </w:t>
                    </w:r>
                    <w:r w:rsidR="0059376F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water to </w:t>
                    </w:r>
                    <w:proofErr w:type="spellStart"/>
                    <w:r w:rsidR="0059376F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Manora</w:t>
                    </w:r>
                    <w:proofErr w:type="spellEnd"/>
                    <w:r w:rsidR="0059376F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Island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Karachi</w:t>
                    </w:r>
                    <w:r w:rsidR="0059376F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by constructing Sea Water 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Desalination (</w:t>
                    </w:r>
                    <w:r w:rsidR="0059376F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Reverse Osmosis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), capacity plant 0.5 USMGD.</w:t>
                    </w:r>
                    <w:r w:rsidR="00DA149D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Eligible firms are invited </w:t>
                    </w:r>
                    <w:r w:rsidR="00DA149D" w:rsidRPr="00D600A4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to participate in the bidding process</w:t>
                    </w:r>
                    <w:r w:rsidR="00DA149D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as per </w:t>
                    </w:r>
                    <w:proofErr w:type="spellStart"/>
                    <w:r w:rsidR="00DA149D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Sindh</w:t>
                    </w:r>
                    <w:proofErr w:type="spellEnd"/>
                    <w:r w:rsidR="00DA149D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Public </w:t>
                    </w:r>
                    <w:r w:rsidR="00DA149D" w:rsidRPr="00DA149D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procurement Rules 2010</w:t>
                    </w:r>
                    <w:r w:rsidR="00DA149D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. </w:t>
                    </w:r>
                  </w:p>
                  <w:p w:rsidR="00D63137" w:rsidRPr="00844EF2" w:rsidRDefault="00D63137" w:rsidP="000677FA">
                    <w:p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0"/>
                        <w:szCs w:val="20"/>
                      </w:rPr>
                    </w:pPr>
                  </w:p>
                  <w:p w:rsidR="00EF6539" w:rsidRPr="00844EF2" w:rsidRDefault="00DA149D" w:rsidP="00DA149D">
                    <w:pPr>
                      <w:tabs>
                        <w:tab w:val="left" w:pos="360"/>
                      </w:tabs>
                      <w:spacing w:line="228" w:lineRule="auto"/>
                      <w:ind w:left="720"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</w:pPr>
                    <w:r w:rsidRPr="00DA149D">
                      <w:rPr>
                        <w:rFonts w:ascii="Arial" w:hAnsi="Arial" w:cs="Arial"/>
                        <w:b/>
                        <w:spacing w:val="-4"/>
                        <w:sz w:val="22"/>
                        <w:szCs w:val="20"/>
                      </w:rPr>
                      <w:t>Project Scope: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 </w:t>
                    </w:r>
                    <w:r w:rsidR="006E7EF6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Design,</w:t>
                    </w:r>
                    <w:r w:rsid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 </w:t>
                    </w:r>
                    <w:r w:rsidR="000D3DFA" w:rsidRP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Supply</w:t>
                    </w:r>
                    <w:r w:rsidR="00435B35" w:rsidRP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, I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nstallation </w:t>
                    </w:r>
                    <w:r w:rsidR="00435B35" w:rsidRP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and 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construction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of </w:t>
                    </w:r>
                    <w:r w:rsidR="00685309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0.5 USMGD </w:t>
                    </w:r>
                    <w:r w:rsid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Sea Water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Reverse Osmosis </w:t>
                    </w:r>
                    <w:r w:rsidR="00685309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(Desalination) p</w:t>
                    </w:r>
                    <w:r w:rsidR="004C25F9" w:rsidRPr="00844EF2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lant</w:t>
                    </w:r>
                    <w:r w:rsidR="00D6313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,</w:t>
                    </w:r>
                    <w:r w:rsidR="00685309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 including Pretreatment System</w:t>
                    </w:r>
                    <w:r w:rsidR="006E7EF6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 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&amp;</w:t>
                    </w:r>
                    <w:r w:rsidR="00685309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 </w:t>
                    </w:r>
                    <w:r w:rsidR="006E7EF6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development </w:t>
                    </w:r>
                    <w:r w:rsidR="00685309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of </w:t>
                    </w:r>
                    <w:r w:rsidR="006E7EF6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feed wate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r source</w:t>
                    </w:r>
                    <w:r w:rsidR="006E7EF6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 </w:t>
                    </w:r>
                    <w:r w:rsidR="00685309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on EPC 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/ Turnkey </w:t>
                    </w:r>
                    <w:r w:rsidR="00685309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Basis 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i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>ncluding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0"/>
                      </w:rPr>
                      <w:t xml:space="preserve"> one year Operation and maintenance.  </w:t>
                    </w:r>
                  </w:p>
                  <w:p w:rsidR="00D600A4" w:rsidRDefault="00D600A4" w:rsidP="00DA149D">
                    <w:pPr>
                      <w:tabs>
                        <w:tab w:val="left" w:pos="180"/>
                      </w:tabs>
                      <w:spacing w:line="228" w:lineRule="auto"/>
                      <w:ind w:right="3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DA149D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</w:p>
                  <w:p w:rsidR="00D600A4" w:rsidRDefault="00DA149D" w:rsidP="00046DA1">
                    <w:pPr>
                      <w:numPr>
                        <w:ilvl w:val="0"/>
                        <w:numId w:val="1"/>
                      </w:numPr>
                      <w:tabs>
                        <w:tab w:val="left" w:pos="180"/>
                      </w:tabs>
                      <w:spacing w:line="228" w:lineRule="auto"/>
                      <w:ind w:left="720" w:right="-3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      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 w:rsidR="00EF6539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The 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Employer </w:t>
                    </w:r>
                    <w:r w:rsidR="005F355F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invites s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ealed bids for t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he above work on Single stage t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w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o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envelope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s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, eligible firms </w:t>
                    </w:r>
                    <w:r w:rsidR="008500A1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having  a</w:t>
                    </w:r>
                    <w:r w:rsidR="00EF6539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dequate </w:t>
                    </w:r>
                    <w:r w:rsidR="008500A1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EF6539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experience /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6E3EB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expertise and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r</w:t>
                    </w:r>
                    <w:r w:rsidR="00EF6539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egistrat</w:t>
                    </w:r>
                    <w:r w:rsidR="0094555F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ion in relevant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94555F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category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with PEC </w:t>
                    </w:r>
                    <w:r w:rsidR="002E0A2E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may obtain the bidding 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document 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from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Office of the Project Director PMU Drinking Water HUB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on 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written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request on any working  </w:t>
                    </w:r>
                    <w:r w:rsidR="00BF3563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day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start from the publication of NIT </w:t>
                    </w:r>
                    <w:r w:rsidR="00BF3563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during office hours  </w:t>
                    </w:r>
                    <w:proofErr w:type="spellStart"/>
                    <w:r w:rsidR="00BF3563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upto</w:t>
                    </w:r>
                    <w:proofErr w:type="spellEnd"/>
                    <w:r w:rsidR="00BF3563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28</w:t>
                    </w:r>
                    <w:r w:rsidR="006825E7" w:rsidRP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  <w:vertAlign w:val="superscript"/>
                      </w:rPr>
                      <w:t>th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December-2016, 01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.00 pm against  payment of 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prescribed fee of  Rs 5000/= (non refundable)  in shape of demand draft /</w:t>
                    </w:r>
                    <w:r w:rsidR="005F355F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pay order in favor of </w:t>
                    </w:r>
                    <w:r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D600A4" w:rsidRP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undersigned. </w:t>
                    </w:r>
                  </w:p>
                  <w:p w:rsidR="00255A2C" w:rsidRPr="00255A2C" w:rsidRDefault="00255A2C" w:rsidP="00046DA1">
                    <w:pPr>
                      <w:tabs>
                        <w:tab w:val="left" w:pos="18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</w:p>
                  <w:p w:rsidR="00EF6539" w:rsidRPr="00613458" w:rsidRDefault="00D63137" w:rsidP="00613458">
                    <w:pPr>
                      <w:spacing w:line="228" w:lineRule="auto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3. 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 w:rsidR="00D862C3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All interested </w:t>
                    </w:r>
                    <w:r w:rsidR="00A345B4" w:rsidRPr="00613458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firms shall also </w:t>
                    </w:r>
                    <w:r w:rsidR="00613458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be required to present following document</w:t>
                    </w:r>
                    <w:r w:rsid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s</w:t>
                    </w:r>
                    <w:r w:rsidR="00613458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.</w:t>
                    </w:r>
                  </w:p>
                  <w:p w:rsidR="00EF6539" w:rsidRPr="00844EF2" w:rsidRDefault="00EF6539" w:rsidP="00EC6C20">
                    <w:pPr>
                      <w:tabs>
                        <w:tab w:val="left" w:pos="360"/>
                      </w:tabs>
                      <w:spacing w:line="228" w:lineRule="auto"/>
                      <w:ind w:left="360"/>
                      <w:jc w:val="both"/>
                      <w:rPr>
                        <w:rFonts w:ascii="Arial" w:hAnsi="Arial" w:cs="Arial"/>
                        <w:spacing w:val="-4"/>
                        <w:sz w:val="10"/>
                      </w:rPr>
                    </w:pPr>
                  </w:p>
                  <w:p w:rsidR="00EF6539" w:rsidRPr="005F355F" w:rsidRDefault="00EF6539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Company Profile with Financial Status of last three years.</w:t>
                    </w:r>
                  </w:p>
                  <w:p w:rsidR="00EF6539" w:rsidRPr="005F355F" w:rsidRDefault="00EF6539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Proven Track record in the relevant fields.</w:t>
                    </w:r>
                  </w:p>
                  <w:p w:rsidR="00EF6539" w:rsidRDefault="00EF6539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Reference of simi</w:t>
                    </w:r>
                    <w:r w:rsidR="005F355F">
                      <w:rPr>
                        <w:rFonts w:ascii="Arial" w:hAnsi="Arial" w:cs="Arial"/>
                        <w:spacing w:val="-4"/>
                        <w:sz w:val="22"/>
                      </w:rPr>
                      <w:t>lar works along with execution C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ertificates</w:t>
                    </w:r>
                  </w:p>
                  <w:p w:rsidR="005F355F" w:rsidRPr="005F355F" w:rsidRDefault="005F355F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International </w:t>
                    </w:r>
                    <w:r w:rsidR="00613458">
                      <w:rPr>
                        <w:rFonts w:ascii="Arial" w:hAnsi="Arial" w:cs="Arial"/>
                        <w:spacing w:val="-4"/>
                        <w:sz w:val="22"/>
                      </w:rPr>
                      <w:t>water associations Certificates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 </w:t>
                    </w:r>
                  </w:p>
                  <w:p w:rsidR="00EF6539" w:rsidRPr="005F355F" w:rsidRDefault="00EF6539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List of technical manpower /</w:t>
                    </w:r>
                    <w:r w:rsidR="00255A2C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consultants on their payroll with relevant field experience for the execution of works viz. drilling</w:t>
                    </w:r>
                    <w:r w:rsidR="00613458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/</w:t>
                    </w:r>
                    <w:r w:rsidR="00613458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installation of tube well /lowering of subm</w:t>
                    </w:r>
                    <w:r w:rsidR="00255A2C">
                      <w:rPr>
                        <w:rFonts w:ascii="Arial" w:hAnsi="Arial" w:cs="Arial"/>
                        <w:spacing w:val="-4"/>
                        <w:sz w:val="22"/>
                      </w:rPr>
                      <w:t>ersible pumping units,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i</w:t>
                    </w:r>
                    <w:r w:rsidR="00255A2C">
                      <w:rPr>
                        <w:rFonts w:ascii="Arial" w:hAnsi="Arial" w:cs="Arial"/>
                        <w:spacing w:val="-4"/>
                        <w:sz w:val="22"/>
                      </w:rPr>
                      <w:t>nstallation and commissioning and O&amp;M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of Reverse Osmosis Water Desalination</w:t>
                    </w:r>
                    <w:r w:rsidR="00D9705B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Plants in the Costal belt.</w:t>
                    </w:r>
                  </w:p>
                  <w:p w:rsidR="00EF6539" w:rsidRPr="005F355F" w:rsidRDefault="00EF6539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Details of Projec</w:t>
                    </w:r>
                    <w:r w:rsidR="00613458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ts under execution 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/completed </w:t>
                    </w:r>
                  </w:p>
                  <w:p w:rsidR="00EF6539" w:rsidRPr="005F355F" w:rsidRDefault="00EF6539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A certificate to the effect that firm has never been black listed or in litigation.</w:t>
                    </w:r>
                  </w:p>
                  <w:p w:rsidR="000621C9" w:rsidRPr="005F355F" w:rsidRDefault="000621C9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Valid </w:t>
                    </w:r>
                    <w:r w:rsidR="00C93F2A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Registration certificate in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</w:t>
                    </w:r>
                    <w:r w:rsidR="00C93F2A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relevant category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in each scope of work from Pakistan Engineering Council </w:t>
                    </w:r>
                    <w:r w:rsidR="00C93F2A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should invariably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be attached.</w:t>
                    </w:r>
                  </w:p>
                  <w:p w:rsidR="00CE4F9B" w:rsidRPr="005F355F" w:rsidRDefault="00CE4F9B" w:rsidP="007D35AF">
                    <w:pPr>
                      <w:numPr>
                        <w:ilvl w:val="0"/>
                        <w:numId w:val="3"/>
                      </w:num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22"/>
                      </w:rPr>
                    </w:pP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All relevant documents/agreements </w:t>
                    </w:r>
                    <w:r w:rsidR="00E26B80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having legal status proving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</w:t>
                    </w:r>
                    <w:r w:rsidR="00652E51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relation of </w:t>
                    </w:r>
                    <w:r w:rsidR="00C93F2A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consortium with</w:t>
                    </w:r>
                    <w:r w:rsidR="00E26B80"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 xml:space="preserve"> </w:t>
                    </w:r>
                    <w:r w:rsidRPr="005F355F">
                      <w:rPr>
                        <w:rFonts w:ascii="Arial" w:hAnsi="Arial" w:cs="Arial"/>
                        <w:spacing w:val="-4"/>
                        <w:sz w:val="22"/>
                      </w:rPr>
                      <w:t>firms.</w:t>
                    </w:r>
                  </w:p>
                  <w:p w:rsidR="00EF6539" w:rsidRPr="005F355F" w:rsidRDefault="00EF6539" w:rsidP="00EC6C20">
                    <w:pPr>
                      <w:tabs>
                        <w:tab w:val="left" w:pos="360"/>
                      </w:tabs>
                      <w:spacing w:line="228" w:lineRule="auto"/>
                      <w:ind w:right="1422"/>
                      <w:jc w:val="both"/>
                      <w:rPr>
                        <w:rFonts w:ascii="Arial" w:hAnsi="Arial" w:cs="Arial"/>
                        <w:spacing w:val="-4"/>
                        <w:sz w:val="10"/>
                      </w:rPr>
                    </w:pPr>
                  </w:p>
                  <w:p w:rsidR="00D61F21" w:rsidRPr="00844EF2" w:rsidRDefault="00D61F21" w:rsidP="00613458">
                    <w:pPr>
                      <w:tabs>
                        <w:tab w:val="left" w:pos="360"/>
                      </w:tabs>
                      <w:spacing w:line="228" w:lineRule="auto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</w:p>
                  <w:p w:rsidR="00255A2C" w:rsidRPr="005F355F" w:rsidRDefault="00613458" w:rsidP="00BF3563">
                    <w:pPr>
                      <w:tabs>
                        <w:tab w:val="left" w:pos="360"/>
                      </w:tabs>
                      <w:spacing w:line="228" w:lineRule="auto"/>
                      <w:ind w:left="72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5.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  <w:t xml:space="preserve">    </w:t>
                    </w:r>
                    <w:r w:rsidR="005E2F15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5E2F15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The last date of bid submission is 28</w:t>
                    </w:r>
                    <w:r w:rsidR="005E2F15" w:rsidRPr="005E2F15">
                      <w:rPr>
                        <w:rFonts w:ascii="Arial" w:hAnsi="Arial" w:cs="Arial"/>
                        <w:spacing w:val="-4"/>
                        <w:sz w:val="22"/>
                        <w:szCs w:val="22"/>
                        <w:vertAlign w:val="superscript"/>
                      </w:rPr>
                      <w:t>th</w:t>
                    </w:r>
                    <w:r w:rsidR="005E2F15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December-2016 and </w:t>
                    </w:r>
                    <w:r w:rsidR="00FB6EEA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Technical proposals will be opened on same day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i.e</w:t>
                    </w:r>
                    <w:proofErr w:type="spellEnd"/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28</w:t>
                    </w:r>
                    <w:r w:rsidR="006825E7" w:rsidRP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  <w:vertAlign w:val="superscript"/>
                      </w:rPr>
                      <w:t>th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December-</w:t>
                    </w:r>
                    <w:r w:rsidR="00BF3563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2016 </w:t>
                    </w:r>
                    <w:r w:rsidR="00FB6EEA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at 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02</w:t>
                    </w:r>
                    <w:r w:rsid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:0</w:t>
                    </w:r>
                    <w:r w:rsidR="00F63C4B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0pm</w:t>
                    </w:r>
                    <w:r w:rsidR="00FB6EEA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in </w:t>
                    </w:r>
                    <w:r w:rsidR="00F63C4B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the </w:t>
                    </w:r>
                    <w:r w:rsidR="00FB6EEA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presence of </w:t>
                    </w:r>
                    <w:r w:rsidR="00F63C4B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participating bidders</w:t>
                    </w:r>
                    <w:r w:rsidR="00BB7553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.</w:t>
                    </w:r>
                    <w:r w:rsidR="00D9705B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FC130E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The documents beyond the scheduled date and time will not be entertained.</w:t>
                    </w:r>
                    <w:r w:rsidR="005E2F15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255A2C" w:rsidRPr="005F355F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In case of unscheduled holiday, tender wil</w:t>
                    </w:r>
                    <w:r w:rsidR="00046DA1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l be opened on next working day. In case no bid will be received at the schedule date &amp; time, the bid opening date is extended </w:t>
                    </w:r>
                    <w:proofErr w:type="spellStart"/>
                    <w:r w:rsidR="00046DA1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upto</w:t>
                    </w:r>
                    <w:proofErr w:type="spellEnd"/>
                    <w:r w:rsidR="00046DA1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11</w:t>
                    </w:r>
                    <w:r w:rsidR="00046DA1" w:rsidRPr="00046DA1">
                      <w:rPr>
                        <w:rFonts w:ascii="Arial" w:hAnsi="Arial" w:cs="Arial"/>
                        <w:spacing w:val="-4"/>
                        <w:sz w:val="22"/>
                        <w:szCs w:val="22"/>
                        <w:vertAlign w:val="superscript"/>
                      </w:rPr>
                      <w:t>th</w:t>
                    </w:r>
                    <w:r w:rsidR="00046DA1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Janaury-2017 and all other conditions of the bid is unchanged.</w:t>
                    </w:r>
                  </w:p>
                  <w:p w:rsidR="00255A2C" w:rsidRPr="00844EF2" w:rsidRDefault="00255A2C" w:rsidP="00BD1C87">
                    <w:pPr>
                      <w:tabs>
                        <w:tab w:val="left" w:pos="360"/>
                      </w:tabs>
                      <w:spacing w:line="228" w:lineRule="auto"/>
                      <w:ind w:left="72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</w:p>
                  <w:p w:rsidR="00D61F21" w:rsidRPr="00844EF2" w:rsidRDefault="00D61F21" w:rsidP="00BD1C87">
                    <w:pPr>
                      <w:tabs>
                        <w:tab w:val="left" w:pos="360"/>
                      </w:tabs>
                      <w:spacing w:line="228" w:lineRule="auto"/>
                      <w:ind w:left="72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</w:p>
                  <w:p w:rsidR="00255A2C" w:rsidRDefault="00613458" w:rsidP="00BD1C87">
                    <w:pPr>
                      <w:tabs>
                        <w:tab w:val="left" w:pos="360"/>
                        <w:tab w:val="left" w:pos="720"/>
                      </w:tabs>
                      <w:spacing w:line="228" w:lineRule="auto"/>
                      <w:ind w:left="72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6.      </w:t>
                    </w:r>
                    <w:r w:rsid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 w:rsidR="00506957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Technically qualified firms will be notified and </w:t>
                    </w:r>
                    <w:r w:rsidR="00BB7553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such list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will </w:t>
                    </w:r>
                    <w:r w:rsidR="008500A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also be displayed on the Notice Board </w:t>
                    </w:r>
                    <w:proofErr w:type="gramStart"/>
                    <w:r w:rsidR="008500A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of 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D3147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PMU</w:t>
                    </w:r>
                    <w:proofErr w:type="gramEnd"/>
                    <w:r w:rsidR="00D3147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Drinking Water Hub. </w:t>
                    </w:r>
                    <w:r w:rsidR="008500A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The date </w:t>
                    </w:r>
                    <w:r w:rsidR="00BB7553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and time</w:t>
                    </w:r>
                    <w:r w:rsid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for opening of </w:t>
                    </w:r>
                    <w:proofErr w:type="gramStart"/>
                    <w:r w:rsid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Financial</w:t>
                    </w:r>
                    <w:proofErr w:type="gramEnd"/>
                    <w:r w:rsidR="00255A2C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bids of </w:t>
                    </w:r>
                    <w:r w:rsidR="008500A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technically qualified firms will </w:t>
                    </w:r>
                    <w:r w:rsidR="00506957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however </w:t>
                    </w:r>
                    <w:r w:rsidR="008500A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be </w:t>
                    </w:r>
                    <w:r w:rsidR="00BF3563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communicated separately</w:t>
                    </w:r>
                    <w:r w:rsidR="00FC130E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. </w:t>
                    </w:r>
                  </w:p>
                  <w:p w:rsidR="00BF3563" w:rsidRDefault="00BF3563" w:rsidP="00BD1C87">
                    <w:pPr>
                      <w:tabs>
                        <w:tab w:val="left" w:pos="360"/>
                        <w:tab w:val="left" w:pos="720"/>
                      </w:tabs>
                      <w:spacing w:line="228" w:lineRule="auto"/>
                      <w:ind w:left="72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</w:p>
                  <w:p w:rsidR="00EF6539" w:rsidRDefault="00255A2C" w:rsidP="00BD1C87">
                    <w:pPr>
                      <w:tabs>
                        <w:tab w:val="left" w:pos="360"/>
                        <w:tab w:val="left" w:pos="720"/>
                      </w:tabs>
                      <w:spacing w:line="228" w:lineRule="auto"/>
                      <w:ind w:left="72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  <w:t>B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id security,</w:t>
                    </w:r>
                    <w:r w:rsidR="00D749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2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% of</w:t>
                    </w:r>
                    <w:r w:rsidR="00FB6EEA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total bid value in form of demand draft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/</w:t>
                    </w:r>
                    <w:r w:rsidR="006825E7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pay order in favor of </w:t>
                    </w:r>
                    <w:r w:rsidR="00D31471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Project Director</w:t>
                    </w:r>
                    <w:r w:rsidR="006825E7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, Project Management Unit Drinking Water Hub</w:t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must be submitted along with </w:t>
                    </w:r>
                    <w:proofErr w:type="gramStart"/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Financial</w:t>
                    </w:r>
                    <w:proofErr w:type="gramEnd"/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bid</w:t>
                    </w:r>
                    <w:r w:rsidR="00E73253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. The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competent </w:t>
                    </w:r>
                    <w:r w:rsidR="00BD1C87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authority reserves</w:t>
                    </w:r>
                    <w:r w:rsidR="00AD2590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the right to accept or reject any or all bids subject </w:t>
                    </w:r>
                    <w:r w:rsidR="00BA7808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to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relevant provisions of </w:t>
                    </w:r>
                    <w:proofErr w:type="spellStart"/>
                    <w:r w:rsidR="00BA7808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>Sindh</w:t>
                    </w:r>
                    <w:proofErr w:type="spellEnd"/>
                    <w:r w:rsidR="00BA7808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 </w:t>
                    </w:r>
                    <w:r w:rsidR="00EF6539" w:rsidRPr="00844EF2"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 xml:space="preserve">Public Procurement Rules in vogue. </w:t>
                    </w:r>
                  </w:p>
                  <w:p w:rsidR="00D862C3" w:rsidRPr="00844EF2" w:rsidRDefault="00D862C3" w:rsidP="00BD1C87">
                    <w:pPr>
                      <w:tabs>
                        <w:tab w:val="left" w:pos="360"/>
                        <w:tab w:val="left" w:pos="720"/>
                      </w:tabs>
                      <w:spacing w:line="228" w:lineRule="auto"/>
                      <w:ind w:left="720" w:hanging="720"/>
                      <w:jc w:val="both"/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</w:pPr>
                  </w:p>
                  <w:p w:rsidR="00EF6539" w:rsidRPr="00844EF2" w:rsidRDefault="00EF6539" w:rsidP="00D600A4">
                    <w:pPr>
                      <w:tabs>
                        <w:tab w:val="left" w:pos="360"/>
                      </w:tabs>
                      <w:spacing w:line="228" w:lineRule="auto"/>
                      <w:jc w:val="both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844EF2">
                      <w:rPr>
                        <w:rFonts w:ascii="Arial" w:hAnsi="Arial" w:cs="Arial"/>
                        <w:spacing w:val="-4"/>
                      </w:rPr>
                      <w:t xml:space="preserve"> </w:t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</w:r>
                    <w:r w:rsidR="00613458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="00D31471"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Project Director </w:t>
                    </w:r>
                  </w:p>
                  <w:p w:rsidR="00D31471" w:rsidRPr="00844EF2" w:rsidRDefault="00D31471" w:rsidP="00D31471">
                    <w:pPr>
                      <w:tabs>
                        <w:tab w:val="left" w:pos="720"/>
                      </w:tabs>
                      <w:ind w:left="720" w:hanging="360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  <w:t xml:space="preserve">Project Management Unit, </w:t>
                    </w:r>
                  </w:p>
                  <w:p w:rsidR="00D31471" w:rsidRPr="00844EF2" w:rsidRDefault="00D31471" w:rsidP="00D31471">
                    <w:pPr>
                      <w:tabs>
                        <w:tab w:val="left" w:pos="720"/>
                      </w:tabs>
                      <w:ind w:left="720" w:hanging="360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  <w:t xml:space="preserve">Drinking Water </w:t>
                    </w:r>
                    <w:r w:rsidR="00F10BF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Hub, </w:t>
                    </w:r>
                  </w:p>
                  <w:p w:rsidR="00D31471" w:rsidRPr="00844EF2" w:rsidRDefault="00F10BFC" w:rsidP="00D31471">
                    <w:pPr>
                      <w:tabs>
                        <w:tab w:val="left" w:pos="720"/>
                      </w:tabs>
                      <w:ind w:left="720" w:hanging="360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  <w:t>Special</w:t>
                    </w:r>
                    <w:r w:rsidR="00D31471"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Initiative Department </w:t>
                    </w:r>
                  </w:p>
                  <w:p w:rsidR="00652E51" w:rsidRDefault="00AD2590" w:rsidP="00AD2590">
                    <w:pPr>
                      <w:tabs>
                        <w:tab w:val="left" w:pos="720"/>
                      </w:tabs>
                      <w:ind w:left="720" w:hanging="360"/>
                      <w:jc w:val="both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ab/>
                    </w:r>
                    <w:r w:rsidR="00D31471"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Ph# 021 99251236 </w:t>
                    </w:r>
                    <w:r w:rsidR="00613458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–</w:t>
                    </w:r>
                    <w:r w:rsidR="00D31471" w:rsidRPr="00844EF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37</w:t>
                    </w:r>
                  </w:p>
                  <w:p w:rsidR="00613458" w:rsidRPr="00613458" w:rsidRDefault="00613458" w:rsidP="00613458">
                    <w:pPr>
                      <w:tabs>
                        <w:tab w:val="left" w:pos="360"/>
                      </w:tabs>
                      <w:spacing w:line="228" w:lineRule="auto"/>
                      <w:jc w:val="both"/>
                      <w:rPr>
                        <w:rFonts w:ascii="Arial" w:hAnsi="Arial" w:cs="Arial"/>
                        <w:b/>
                        <w:spacing w:val="-4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hAnsi="Arial" w:cs="Arial"/>
                        <w:spacing w:val="-4"/>
                        <w:sz w:val="22"/>
                        <w:szCs w:val="22"/>
                      </w:rPr>
                      <w:tab/>
                    </w:r>
                    <w:r w:rsidRPr="00613458">
                      <w:rPr>
                        <w:rFonts w:ascii="Arial" w:hAnsi="Arial" w:cs="Arial"/>
                        <w:b/>
                        <w:spacing w:val="-4"/>
                        <w:sz w:val="22"/>
                        <w:szCs w:val="22"/>
                      </w:rPr>
                      <w:t>F-158/A-</w:t>
                    </w:r>
                    <w:proofErr w:type="gramStart"/>
                    <w:r w:rsidRPr="00613458">
                      <w:rPr>
                        <w:rFonts w:ascii="Arial" w:hAnsi="Arial" w:cs="Arial"/>
                        <w:b/>
                        <w:spacing w:val="-4"/>
                        <w:sz w:val="22"/>
                        <w:szCs w:val="22"/>
                      </w:rPr>
                      <w:t>II ,</w:t>
                    </w:r>
                    <w:proofErr w:type="gramEnd"/>
                    <w:r w:rsidRPr="00613458">
                      <w:rPr>
                        <w:rFonts w:ascii="Arial" w:hAnsi="Arial" w:cs="Arial"/>
                        <w:b/>
                        <w:spacing w:val="-4"/>
                        <w:sz w:val="22"/>
                        <w:szCs w:val="22"/>
                      </w:rPr>
                      <w:t xml:space="preserve"> Block –V, Clifton Karachi</w:t>
                    </w:r>
                  </w:p>
                  <w:p w:rsidR="00613458" w:rsidRPr="00613458" w:rsidRDefault="00613458" w:rsidP="00AD2590">
                    <w:pPr>
                      <w:tabs>
                        <w:tab w:val="left" w:pos="720"/>
                      </w:tabs>
                      <w:ind w:left="720" w:hanging="360"/>
                      <w:jc w:val="both"/>
                      <w:rPr>
                        <w:rFonts w:ascii="Arial" w:hAnsi="Arial" w:cs="Arial"/>
                        <w:b/>
                        <w:spacing w:val="-2"/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</w:p>
    <w:p w:rsidR="006F00E1" w:rsidRPr="00CE50A0" w:rsidRDefault="00690C38" w:rsidP="007C0429">
      <w:pPr>
        <w:rPr>
          <w:sz w:val="40"/>
        </w:rPr>
      </w:pPr>
      <w:r w:rsidRPr="00690C38">
        <w:rPr>
          <w:noProof/>
        </w:rPr>
        <w:pict>
          <v:rect id="_x0000_s1044" style="position:absolute;margin-left:198pt;margin-top:691.15pt;width:36pt;height:27pt;z-index:251659776" stroked="f"/>
        </w:pict>
      </w:r>
    </w:p>
    <w:sectPr w:rsidR="006F00E1" w:rsidRPr="00CE50A0" w:rsidSect="00D05702">
      <w:footerReference w:type="even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B06" w:rsidRDefault="00D67B06">
      <w:r>
        <w:separator/>
      </w:r>
    </w:p>
  </w:endnote>
  <w:endnote w:type="continuationSeparator" w:id="0">
    <w:p w:rsidR="00D67B06" w:rsidRDefault="00D67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539" w:rsidRDefault="00690C38" w:rsidP="00434D9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F653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6539" w:rsidRDefault="00EF65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B06" w:rsidRDefault="00D67B06">
      <w:r>
        <w:separator/>
      </w:r>
    </w:p>
  </w:footnote>
  <w:footnote w:type="continuationSeparator" w:id="0">
    <w:p w:rsidR="00D67B06" w:rsidRDefault="00D67B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25pt;height:12.25pt" o:bullet="t">
        <v:imagedata r:id="rId1" o:title="mso2F"/>
      </v:shape>
    </w:pict>
  </w:numPicBullet>
  <w:abstractNum w:abstractNumId="0">
    <w:nsid w:val="064A02EA"/>
    <w:multiLevelType w:val="multilevel"/>
    <w:tmpl w:val="369ED796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7DA5994"/>
    <w:multiLevelType w:val="hybridMultilevel"/>
    <w:tmpl w:val="818672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B0118"/>
    <w:multiLevelType w:val="hybridMultilevel"/>
    <w:tmpl w:val="1FB02138"/>
    <w:lvl w:ilvl="0" w:tplc="7F00AB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25371"/>
    <w:multiLevelType w:val="singleLevel"/>
    <w:tmpl w:val="2ED4E946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4">
    <w:nsid w:val="0BF27DF9"/>
    <w:multiLevelType w:val="hybridMultilevel"/>
    <w:tmpl w:val="F8EADC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4C60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1910B2E"/>
    <w:multiLevelType w:val="hybridMultilevel"/>
    <w:tmpl w:val="26D8B228"/>
    <w:lvl w:ilvl="0" w:tplc="040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11FF1D39"/>
    <w:multiLevelType w:val="hybridMultilevel"/>
    <w:tmpl w:val="B87C0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93D63"/>
    <w:multiLevelType w:val="hybridMultilevel"/>
    <w:tmpl w:val="790C6152"/>
    <w:lvl w:ilvl="0" w:tplc="50F684E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9797C7B"/>
    <w:multiLevelType w:val="hybridMultilevel"/>
    <w:tmpl w:val="CDA25D4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E3CAF"/>
    <w:multiLevelType w:val="hybridMultilevel"/>
    <w:tmpl w:val="B314BC98"/>
    <w:lvl w:ilvl="0" w:tplc="B032DBCC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D6170D"/>
    <w:multiLevelType w:val="hybridMultilevel"/>
    <w:tmpl w:val="B3C2A254"/>
    <w:lvl w:ilvl="0" w:tplc="7C428442">
      <w:start w:val="1"/>
      <w:numFmt w:val="upperLetter"/>
      <w:lvlText w:val="(%1)"/>
      <w:lvlJc w:val="left"/>
      <w:pPr>
        <w:ind w:left="4710" w:hanging="39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E65CDEF4">
      <w:start w:val="3"/>
      <w:numFmt w:val="upperLetter"/>
      <w:lvlText w:val="%3)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4B4371A"/>
    <w:multiLevelType w:val="multilevel"/>
    <w:tmpl w:val="969EB44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  <w:lvl w:ilvl="1">
      <w:start w:val="17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>
    <w:nsid w:val="26233E9D"/>
    <w:multiLevelType w:val="singleLevel"/>
    <w:tmpl w:val="2ED4E946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4">
    <w:nsid w:val="2C83611C"/>
    <w:multiLevelType w:val="multilevel"/>
    <w:tmpl w:val="837496B4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32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0" w:hanging="1800"/>
      </w:pPr>
      <w:rPr>
        <w:rFonts w:hint="default"/>
      </w:rPr>
    </w:lvl>
  </w:abstractNum>
  <w:abstractNum w:abstractNumId="15">
    <w:nsid w:val="2CCB3542"/>
    <w:multiLevelType w:val="hybridMultilevel"/>
    <w:tmpl w:val="CA90AB50"/>
    <w:lvl w:ilvl="0" w:tplc="04090017">
      <w:start w:val="1"/>
      <w:numFmt w:val="lowerLetter"/>
      <w:lvlText w:val="%1)"/>
      <w:lvlJc w:val="left"/>
      <w:pPr>
        <w:ind w:left="150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>
    <w:nsid w:val="2F1C7FB7"/>
    <w:multiLevelType w:val="hybridMultilevel"/>
    <w:tmpl w:val="7CCC282E"/>
    <w:lvl w:ilvl="0" w:tplc="F51E1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D12575"/>
    <w:multiLevelType w:val="hybridMultilevel"/>
    <w:tmpl w:val="86CE24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57504E"/>
    <w:multiLevelType w:val="multilevel"/>
    <w:tmpl w:val="1158B2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38554585"/>
    <w:multiLevelType w:val="hybridMultilevel"/>
    <w:tmpl w:val="81680D7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584995"/>
    <w:multiLevelType w:val="hybridMultilevel"/>
    <w:tmpl w:val="2AD20CC2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47FA18AF"/>
    <w:multiLevelType w:val="hybridMultilevel"/>
    <w:tmpl w:val="4862597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C9004EC"/>
    <w:multiLevelType w:val="multilevel"/>
    <w:tmpl w:val="16B4761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color w:val="000000"/>
      </w:rPr>
    </w:lvl>
  </w:abstractNum>
  <w:abstractNum w:abstractNumId="23">
    <w:nsid w:val="4E695E1A"/>
    <w:multiLevelType w:val="hybridMultilevel"/>
    <w:tmpl w:val="A0B6EA5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EC105E5"/>
    <w:multiLevelType w:val="hybridMultilevel"/>
    <w:tmpl w:val="BD8C589E"/>
    <w:lvl w:ilvl="0" w:tplc="4306A2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263C27"/>
    <w:multiLevelType w:val="hybridMultilevel"/>
    <w:tmpl w:val="6910FA26"/>
    <w:lvl w:ilvl="0" w:tplc="A0E4B990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A3701"/>
    <w:multiLevelType w:val="hybridMultilevel"/>
    <w:tmpl w:val="11A2D048"/>
    <w:lvl w:ilvl="0" w:tplc="B5586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D34F88"/>
    <w:multiLevelType w:val="hybridMultilevel"/>
    <w:tmpl w:val="3CB6806E"/>
    <w:lvl w:ilvl="0" w:tplc="EAF8EA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166DB6"/>
    <w:multiLevelType w:val="singleLevel"/>
    <w:tmpl w:val="50C8599A"/>
    <w:lvl w:ilvl="0">
      <w:start w:val="5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abstractNum w:abstractNumId="29">
    <w:nsid w:val="52EB5A24"/>
    <w:multiLevelType w:val="singleLevel"/>
    <w:tmpl w:val="AFC006CE"/>
    <w:lvl w:ilvl="0">
      <w:start w:val="4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30">
    <w:nsid w:val="53E71E43"/>
    <w:multiLevelType w:val="hybridMultilevel"/>
    <w:tmpl w:val="1D628356"/>
    <w:lvl w:ilvl="0" w:tplc="C070433E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6F3A25"/>
    <w:multiLevelType w:val="hybridMultilevel"/>
    <w:tmpl w:val="09F0B166"/>
    <w:lvl w:ilvl="0" w:tplc="354853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800F7D"/>
    <w:multiLevelType w:val="multilevel"/>
    <w:tmpl w:val="E630587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63101CDE"/>
    <w:multiLevelType w:val="singleLevel"/>
    <w:tmpl w:val="2ED4E946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34">
    <w:nsid w:val="631C63C5"/>
    <w:multiLevelType w:val="singleLevel"/>
    <w:tmpl w:val="2ED4E946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35">
    <w:nsid w:val="665222E3"/>
    <w:multiLevelType w:val="hybridMultilevel"/>
    <w:tmpl w:val="50704204"/>
    <w:lvl w:ilvl="0" w:tplc="CBD076F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9F2306"/>
    <w:multiLevelType w:val="hybridMultilevel"/>
    <w:tmpl w:val="92FEA894"/>
    <w:lvl w:ilvl="0" w:tplc="04090013">
      <w:start w:val="1"/>
      <w:numFmt w:val="upperRoman"/>
      <w:lvlText w:val="%1."/>
      <w:lvlJc w:val="right"/>
      <w:pPr>
        <w:ind w:left="5430" w:hanging="360"/>
      </w:pPr>
    </w:lvl>
    <w:lvl w:ilvl="1" w:tplc="04090019" w:tentative="1">
      <w:start w:val="1"/>
      <w:numFmt w:val="lowerLetter"/>
      <w:lvlText w:val="%2."/>
      <w:lvlJc w:val="left"/>
      <w:pPr>
        <w:ind w:left="6150" w:hanging="360"/>
      </w:pPr>
    </w:lvl>
    <w:lvl w:ilvl="2" w:tplc="0409001B" w:tentative="1">
      <w:start w:val="1"/>
      <w:numFmt w:val="lowerRoman"/>
      <w:lvlText w:val="%3."/>
      <w:lvlJc w:val="right"/>
      <w:pPr>
        <w:ind w:left="6870" w:hanging="180"/>
      </w:pPr>
    </w:lvl>
    <w:lvl w:ilvl="3" w:tplc="0409000F" w:tentative="1">
      <w:start w:val="1"/>
      <w:numFmt w:val="decimal"/>
      <w:lvlText w:val="%4."/>
      <w:lvlJc w:val="left"/>
      <w:pPr>
        <w:ind w:left="7590" w:hanging="360"/>
      </w:pPr>
    </w:lvl>
    <w:lvl w:ilvl="4" w:tplc="04090019" w:tentative="1">
      <w:start w:val="1"/>
      <w:numFmt w:val="lowerLetter"/>
      <w:lvlText w:val="%5."/>
      <w:lvlJc w:val="left"/>
      <w:pPr>
        <w:ind w:left="8310" w:hanging="360"/>
      </w:pPr>
    </w:lvl>
    <w:lvl w:ilvl="5" w:tplc="0409001B" w:tentative="1">
      <w:start w:val="1"/>
      <w:numFmt w:val="lowerRoman"/>
      <w:lvlText w:val="%6."/>
      <w:lvlJc w:val="right"/>
      <w:pPr>
        <w:ind w:left="9030" w:hanging="180"/>
      </w:pPr>
    </w:lvl>
    <w:lvl w:ilvl="6" w:tplc="0409000F" w:tentative="1">
      <w:start w:val="1"/>
      <w:numFmt w:val="decimal"/>
      <w:lvlText w:val="%7."/>
      <w:lvlJc w:val="left"/>
      <w:pPr>
        <w:ind w:left="9750" w:hanging="360"/>
      </w:pPr>
    </w:lvl>
    <w:lvl w:ilvl="7" w:tplc="04090019" w:tentative="1">
      <w:start w:val="1"/>
      <w:numFmt w:val="lowerLetter"/>
      <w:lvlText w:val="%8."/>
      <w:lvlJc w:val="left"/>
      <w:pPr>
        <w:ind w:left="10470" w:hanging="360"/>
      </w:pPr>
    </w:lvl>
    <w:lvl w:ilvl="8" w:tplc="04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37">
    <w:nsid w:val="67ED409A"/>
    <w:multiLevelType w:val="singleLevel"/>
    <w:tmpl w:val="2ED4E946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38">
    <w:nsid w:val="6C216BC7"/>
    <w:multiLevelType w:val="hybridMultilevel"/>
    <w:tmpl w:val="B5FC11B0"/>
    <w:lvl w:ilvl="0" w:tplc="B9E2A70E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762ED24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086861"/>
    <w:multiLevelType w:val="singleLevel"/>
    <w:tmpl w:val="2ED4E946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40">
    <w:nsid w:val="6FBE2295"/>
    <w:multiLevelType w:val="multilevel"/>
    <w:tmpl w:val="5E8A659A"/>
    <w:lvl w:ilvl="0">
      <w:start w:val="6"/>
      <w:numFmt w:val="decimal"/>
      <w:lvlText w:val="%1"/>
      <w:lvlJc w:val="left"/>
      <w:pPr>
        <w:ind w:left="2019" w:hanging="600"/>
      </w:pPr>
      <w:rPr>
        <w:rFonts w:hint="default"/>
        <w:sz w:val="32"/>
        <w:szCs w:val="32"/>
      </w:rPr>
    </w:lvl>
    <w:lvl w:ilvl="1">
      <w:start w:val="15"/>
      <w:numFmt w:val="decimal"/>
      <w:lvlText w:val="%1.%2"/>
      <w:lvlJc w:val="left"/>
      <w:pPr>
        <w:ind w:left="16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1">
    <w:nsid w:val="71713B7E"/>
    <w:multiLevelType w:val="hybridMultilevel"/>
    <w:tmpl w:val="0D26D658"/>
    <w:lvl w:ilvl="0" w:tplc="A3CE936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z w:val="20"/>
        <w:szCs w:val="20"/>
      </w:rPr>
    </w:lvl>
    <w:lvl w:ilvl="1" w:tplc="008EB412">
      <w:start w:val="1"/>
      <w:numFmt w:val="lowerRoman"/>
      <w:lvlText w:val="%2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>
    <w:nsid w:val="740534C3"/>
    <w:multiLevelType w:val="hybridMultilevel"/>
    <w:tmpl w:val="AE78C144"/>
    <w:lvl w:ilvl="0" w:tplc="13425162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070CA9"/>
    <w:multiLevelType w:val="hybridMultilevel"/>
    <w:tmpl w:val="72A49B66"/>
    <w:lvl w:ilvl="0" w:tplc="7C428442">
      <w:start w:val="1"/>
      <w:numFmt w:val="upperLetter"/>
      <w:lvlText w:val="(%1)"/>
      <w:lvlJc w:val="left"/>
      <w:pPr>
        <w:ind w:left="39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4">
    <w:nsid w:val="7929755C"/>
    <w:multiLevelType w:val="hybridMultilevel"/>
    <w:tmpl w:val="52B666C0"/>
    <w:lvl w:ilvl="0" w:tplc="4B1E31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742C1E"/>
    <w:multiLevelType w:val="hybridMultilevel"/>
    <w:tmpl w:val="CEF05E80"/>
    <w:lvl w:ilvl="0" w:tplc="823CDB2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2F5F84"/>
    <w:multiLevelType w:val="hybridMultilevel"/>
    <w:tmpl w:val="44F62826"/>
    <w:lvl w:ilvl="0" w:tplc="BDE6A1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23"/>
  </w:num>
  <w:num w:numId="3">
    <w:abstractNumId w:val="15"/>
  </w:num>
  <w:num w:numId="4">
    <w:abstractNumId w:val="33"/>
  </w:num>
  <w:num w:numId="5">
    <w:abstractNumId w:val="39"/>
  </w:num>
  <w:num w:numId="6">
    <w:abstractNumId w:val="29"/>
  </w:num>
  <w:num w:numId="7">
    <w:abstractNumId w:val="13"/>
  </w:num>
  <w:num w:numId="8">
    <w:abstractNumId w:val="13"/>
    <w:lvlOverride w:ilvl="0">
      <w:lvl w:ilvl="0">
        <w:start w:val="9"/>
        <w:numFmt w:val="lowerLetter"/>
        <w:lvlText w:val="%1)"/>
        <w:legacy w:legacy="1" w:legacySpace="0" w:legacyIndent="0"/>
        <w:lvlJc w:val="left"/>
        <w:rPr>
          <w:rFonts w:ascii="Arial" w:hAnsi="Arial" w:cs="Arial" w:hint="default"/>
        </w:rPr>
      </w:lvl>
    </w:lvlOverride>
  </w:num>
  <w:num w:numId="9">
    <w:abstractNumId w:val="14"/>
  </w:num>
  <w:num w:numId="10">
    <w:abstractNumId w:val="37"/>
  </w:num>
  <w:num w:numId="11">
    <w:abstractNumId w:val="3"/>
  </w:num>
  <w:num w:numId="12">
    <w:abstractNumId w:val="12"/>
  </w:num>
  <w:num w:numId="13">
    <w:abstractNumId w:val="12"/>
    <w:lvlOverride w:ilvl="0">
      <w:lvl w:ilvl="0">
        <w:start w:val="2"/>
        <w:numFmt w:val="decimal"/>
        <w:lvlText w:val="%1."/>
        <w:lvlJc w:val="left"/>
        <w:pPr>
          <w:tabs>
            <w:tab w:val="num" w:pos="0"/>
          </w:tabs>
        </w:pPr>
        <w:rPr>
          <w:rFonts w:ascii="Arial" w:hAnsi="Arial" w:cs="Arial" w:hint="default"/>
        </w:rPr>
      </w:lvl>
    </w:lvlOverride>
    <w:lvlOverride w:ilvl="1">
      <w:lvl w:ilvl="1">
        <w:start w:val="17"/>
        <w:numFmt w:val="decimal"/>
        <w:isLgl/>
        <w:lvlText w:val="%1.%2"/>
        <w:lvlJc w:val="left"/>
        <w:pPr>
          <w:tabs>
            <w:tab w:val="num" w:pos="0"/>
          </w:tabs>
          <w:ind w:left="1440" w:hanging="360"/>
        </w:pPr>
        <w:rPr>
          <w:rFonts w:hint="default"/>
        </w:rPr>
      </w:lvl>
    </w:lvlOverride>
    <w:lvlOverride w:ilvl="2">
      <w:lvl w:ilvl="2">
        <w:start w:val="3"/>
        <w:numFmt w:val="decimal"/>
        <w:isLgl/>
        <w:lvlText w:val="6.16.%3"/>
        <w:lvlJc w:val="left"/>
        <w:pPr>
          <w:tabs>
            <w:tab w:val="num" w:pos="0"/>
          </w:tabs>
          <w:ind w:left="28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0"/>
          </w:tabs>
          <w:ind w:left="39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0"/>
          </w:tabs>
          <w:ind w:left="54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0"/>
          </w:tabs>
          <w:ind w:left="68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0"/>
          </w:tabs>
          <w:ind w:left="792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0"/>
          </w:tabs>
          <w:ind w:left="93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0"/>
          </w:tabs>
          <w:ind w:left="10440" w:hanging="1800"/>
        </w:pPr>
        <w:rPr>
          <w:rFonts w:hint="default"/>
        </w:rPr>
      </w:lvl>
    </w:lvlOverride>
  </w:num>
  <w:num w:numId="14">
    <w:abstractNumId w:val="34"/>
  </w:num>
  <w:num w:numId="15">
    <w:abstractNumId w:val="28"/>
  </w:num>
  <w:num w:numId="16">
    <w:abstractNumId w:val="40"/>
  </w:num>
  <w:num w:numId="17">
    <w:abstractNumId w:val="22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4"/>
  </w:num>
  <w:num w:numId="21">
    <w:abstractNumId w:val="1"/>
  </w:num>
  <w:num w:numId="22">
    <w:abstractNumId w:val="27"/>
  </w:num>
  <w:num w:numId="23">
    <w:abstractNumId w:val="8"/>
  </w:num>
  <w:num w:numId="24">
    <w:abstractNumId w:val="16"/>
  </w:num>
  <w:num w:numId="25">
    <w:abstractNumId w:val="17"/>
  </w:num>
  <w:num w:numId="26">
    <w:abstractNumId w:val="0"/>
  </w:num>
  <w:num w:numId="27">
    <w:abstractNumId w:val="20"/>
  </w:num>
  <w:num w:numId="28">
    <w:abstractNumId w:val="32"/>
  </w:num>
  <w:num w:numId="29">
    <w:abstractNumId w:val="18"/>
  </w:num>
  <w:num w:numId="30">
    <w:abstractNumId w:val="46"/>
  </w:num>
  <w:num w:numId="31">
    <w:abstractNumId w:val="2"/>
  </w:num>
  <w:num w:numId="32">
    <w:abstractNumId w:val="25"/>
  </w:num>
  <w:num w:numId="33">
    <w:abstractNumId w:val="35"/>
  </w:num>
  <w:num w:numId="34">
    <w:abstractNumId w:val="21"/>
  </w:num>
  <w:num w:numId="35">
    <w:abstractNumId w:val="6"/>
  </w:num>
  <w:num w:numId="36">
    <w:abstractNumId w:val="38"/>
  </w:num>
  <w:num w:numId="37">
    <w:abstractNumId w:val="10"/>
  </w:num>
  <w:num w:numId="38">
    <w:abstractNumId w:val="45"/>
  </w:num>
  <w:num w:numId="39">
    <w:abstractNumId w:val="30"/>
  </w:num>
  <w:num w:numId="40">
    <w:abstractNumId w:val="19"/>
  </w:num>
  <w:num w:numId="41">
    <w:abstractNumId w:val="26"/>
  </w:num>
  <w:num w:numId="42">
    <w:abstractNumId w:val="42"/>
  </w:num>
  <w:num w:numId="43">
    <w:abstractNumId w:val="43"/>
  </w:num>
  <w:num w:numId="44">
    <w:abstractNumId w:val="31"/>
  </w:num>
  <w:num w:numId="45">
    <w:abstractNumId w:val="5"/>
  </w:num>
  <w:num w:numId="46">
    <w:abstractNumId w:val="11"/>
  </w:num>
  <w:num w:numId="47">
    <w:abstractNumId w:val="36"/>
  </w:num>
  <w:num w:numId="48">
    <w:abstractNumId w:val="7"/>
  </w:num>
  <w:num w:numId="4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25511"/>
    <w:rsid w:val="00012E14"/>
    <w:rsid w:val="000162AB"/>
    <w:rsid w:val="0003394A"/>
    <w:rsid w:val="00046DA1"/>
    <w:rsid w:val="00054104"/>
    <w:rsid w:val="0006058E"/>
    <w:rsid w:val="000621C9"/>
    <w:rsid w:val="00065AA8"/>
    <w:rsid w:val="000677FA"/>
    <w:rsid w:val="00076569"/>
    <w:rsid w:val="00080D73"/>
    <w:rsid w:val="00094ECD"/>
    <w:rsid w:val="00095735"/>
    <w:rsid w:val="00096D72"/>
    <w:rsid w:val="000A178B"/>
    <w:rsid w:val="000A72DD"/>
    <w:rsid w:val="000D00E4"/>
    <w:rsid w:val="000D3DFA"/>
    <w:rsid w:val="000D72AB"/>
    <w:rsid w:val="000E7061"/>
    <w:rsid w:val="0013131E"/>
    <w:rsid w:val="0014297A"/>
    <w:rsid w:val="00154385"/>
    <w:rsid w:val="00164697"/>
    <w:rsid w:val="001647DA"/>
    <w:rsid w:val="00167E14"/>
    <w:rsid w:val="001768F2"/>
    <w:rsid w:val="0019371F"/>
    <w:rsid w:val="001B2FA2"/>
    <w:rsid w:val="001D08DB"/>
    <w:rsid w:val="001D3067"/>
    <w:rsid w:val="001D32DF"/>
    <w:rsid w:val="001E3C43"/>
    <w:rsid w:val="001E4F6E"/>
    <w:rsid w:val="001E5D4D"/>
    <w:rsid w:val="001F26C4"/>
    <w:rsid w:val="001F4F2E"/>
    <w:rsid w:val="002277CB"/>
    <w:rsid w:val="00255A2C"/>
    <w:rsid w:val="00265F7A"/>
    <w:rsid w:val="00266927"/>
    <w:rsid w:val="0028114D"/>
    <w:rsid w:val="00285528"/>
    <w:rsid w:val="002B4D84"/>
    <w:rsid w:val="002C6665"/>
    <w:rsid w:val="002C6B3D"/>
    <w:rsid w:val="002E0103"/>
    <w:rsid w:val="002E0A2E"/>
    <w:rsid w:val="002E70C9"/>
    <w:rsid w:val="002F7F4B"/>
    <w:rsid w:val="00300B69"/>
    <w:rsid w:val="0030168D"/>
    <w:rsid w:val="00310613"/>
    <w:rsid w:val="00327548"/>
    <w:rsid w:val="003312C3"/>
    <w:rsid w:val="00361323"/>
    <w:rsid w:val="00361349"/>
    <w:rsid w:val="0037456E"/>
    <w:rsid w:val="00377B80"/>
    <w:rsid w:val="003A1CC0"/>
    <w:rsid w:val="003A1D75"/>
    <w:rsid w:val="003A4AF4"/>
    <w:rsid w:val="003A7E98"/>
    <w:rsid w:val="003B235F"/>
    <w:rsid w:val="003C1D1C"/>
    <w:rsid w:val="003C3ADC"/>
    <w:rsid w:val="003D0586"/>
    <w:rsid w:val="003E63C2"/>
    <w:rsid w:val="003E7D4B"/>
    <w:rsid w:val="00414D50"/>
    <w:rsid w:val="0041738C"/>
    <w:rsid w:val="00425511"/>
    <w:rsid w:val="00425C79"/>
    <w:rsid w:val="00434D97"/>
    <w:rsid w:val="00435B35"/>
    <w:rsid w:val="0046435C"/>
    <w:rsid w:val="00472E81"/>
    <w:rsid w:val="0047649E"/>
    <w:rsid w:val="0048182C"/>
    <w:rsid w:val="004844F6"/>
    <w:rsid w:val="00493730"/>
    <w:rsid w:val="004B18A7"/>
    <w:rsid w:val="004C25F9"/>
    <w:rsid w:val="004C4399"/>
    <w:rsid w:val="004D77DF"/>
    <w:rsid w:val="00504372"/>
    <w:rsid w:val="00506957"/>
    <w:rsid w:val="00510CF8"/>
    <w:rsid w:val="0051277C"/>
    <w:rsid w:val="00514E8C"/>
    <w:rsid w:val="005640E7"/>
    <w:rsid w:val="0057250A"/>
    <w:rsid w:val="0057310F"/>
    <w:rsid w:val="00574015"/>
    <w:rsid w:val="00583085"/>
    <w:rsid w:val="00585D47"/>
    <w:rsid w:val="0059376F"/>
    <w:rsid w:val="005A5721"/>
    <w:rsid w:val="005B069E"/>
    <w:rsid w:val="005B29B3"/>
    <w:rsid w:val="005B42A6"/>
    <w:rsid w:val="005B7EBC"/>
    <w:rsid w:val="005C792D"/>
    <w:rsid w:val="005D694E"/>
    <w:rsid w:val="005E19C2"/>
    <w:rsid w:val="005E2F15"/>
    <w:rsid w:val="005F355F"/>
    <w:rsid w:val="005F5FEF"/>
    <w:rsid w:val="005F7532"/>
    <w:rsid w:val="00613458"/>
    <w:rsid w:val="00644609"/>
    <w:rsid w:val="00652E51"/>
    <w:rsid w:val="00666783"/>
    <w:rsid w:val="00675AC2"/>
    <w:rsid w:val="006777D9"/>
    <w:rsid w:val="006825E7"/>
    <w:rsid w:val="00685309"/>
    <w:rsid w:val="006905F3"/>
    <w:rsid w:val="00690C38"/>
    <w:rsid w:val="00692126"/>
    <w:rsid w:val="006B7182"/>
    <w:rsid w:val="006D2862"/>
    <w:rsid w:val="006D6BFC"/>
    <w:rsid w:val="006E24F3"/>
    <w:rsid w:val="006E3B5A"/>
    <w:rsid w:val="006E3EB7"/>
    <w:rsid w:val="006E7EF6"/>
    <w:rsid w:val="006F00E1"/>
    <w:rsid w:val="006F0645"/>
    <w:rsid w:val="006F48E0"/>
    <w:rsid w:val="00707B43"/>
    <w:rsid w:val="00714967"/>
    <w:rsid w:val="007263E0"/>
    <w:rsid w:val="00737C5E"/>
    <w:rsid w:val="00740657"/>
    <w:rsid w:val="00740F07"/>
    <w:rsid w:val="00745270"/>
    <w:rsid w:val="007464D3"/>
    <w:rsid w:val="00784135"/>
    <w:rsid w:val="00786A4C"/>
    <w:rsid w:val="00790503"/>
    <w:rsid w:val="007A4B31"/>
    <w:rsid w:val="007B16CB"/>
    <w:rsid w:val="007C0429"/>
    <w:rsid w:val="007C5102"/>
    <w:rsid w:val="007D35AF"/>
    <w:rsid w:val="007E057D"/>
    <w:rsid w:val="0080445E"/>
    <w:rsid w:val="00821E7F"/>
    <w:rsid w:val="00830FE4"/>
    <w:rsid w:val="00831409"/>
    <w:rsid w:val="008362E1"/>
    <w:rsid w:val="00837682"/>
    <w:rsid w:val="00837B04"/>
    <w:rsid w:val="00844EF2"/>
    <w:rsid w:val="00845B42"/>
    <w:rsid w:val="008500A1"/>
    <w:rsid w:val="00850931"/>
    <w:rsid w:val="00873BA3"/>
    <w:rsid w:val="00881C42"/>
    <w:rsid w:val="00885623"/>
    <w:rsid w:val="008A151B"/>
    <w:rsid w:val="008A22AA"/>
    <w:rsid w:val="008B4B5C"/>
    <w:rsid w:val="008C0479"/>
    <w:rsid w:val="008C0B9C"/>
    <w:rsid w:val="008C4584"/>
    <w:rsid w:val="008D429A"/>
    <w:rsid w:val="008D5F94"/>
    <w:rsid w:val="008D79E2"/>
    <w:rsid w:val="008F1219"/>
    <w:rsid w:val="008F7EA5"/>
    <w:rsid w:val="009047CA"/>
    <w:rsid w:val="00907C16"/>
    <w:rsid w:val="00916447"/>
    <w:rsid w:val="00923738"/>
    <w:rsid w:val="00926640"/>
    <w:rsid w:val="00932005"/>
    <w:rsid w:val="009443DF"/>
    <w:rsid w:val="0094555F"/>
    <w:rsid w:val="00954A0F"/>
    <w:rsid w:val="00956603"/>
    <w:rsid w:val="00956CA7"/>
    <w:rsid w:val="00966CD7"/>
    <w:rsid w:val="009679B1"/>
    <w:rsid w:val="0097720D"/>
    <w:rsid w:val="009775FE"/>
    <w:rsid w:val="00977D8E"/>
    <w:rsid w:val="009872ED"/>
    <w:rsid w:val="009A0AE3"/>
    <w:rsid w:val="009A27C1"/>
    <w:rsid w:val="009A60FA"/>
    <w:rsid w:val="009B0E22"/>
    <w:rsid w:val="009B7386"/>
    <w:rsid w:val="009C2866"/>
    <w:rsid w:val="009E143A"/>
    <w:rsid w:val="009E7E15"/>
    <w:rsid w:val="009F1FDA"/>
    <w:rsid w:val="009F569C"/>
    <w:rsid w:val="00A04EB8"/>
    <w:rsid w:val="00A06614"/>
    <w:rsid w:val="00A11BF9"/>
    <w:rsid w:val="00A254A7"/>
    <w:rsid w:val="00A345B4"/>
    <w:rsid w:val="00A36002"/>
    <w:rsid w:val="00A41AB4"/>
    <w:rsid w:val="00A421AC"/>
    <w:rsid w:val="00A44BA5"/>
    <w:rsid w:val="00A82FC0"/>
    <w:rsid w:val="00A85EA1"/>
    <w:rsid w:val="00A9535B"/>
    <w:rsid w:val="00AA6C6D"/>
    <w:rsid w:val="00AC6C43"/>
    <w:rsid w:val="00AD1CC2"/>
    <w:rsid w:val="00AD2590"/>
    <w:rsid w:val="00AD3904"/>
    <w:rsid w:val="00AE39B2"/>
    <w:rsid w:val="00AE556F"/>
    <w:rsid w:val="00AF61A4"/>
    <w:rsid w:val="00AF7642"/>
    <w:rsid w:val="00B308B2"/>
    <w:rsid w:val="00B432EC"/>
    <w:rsid w:val="00B50CA6"/>
    <w:rsid w:val="00B5282F"/>
    <w:rsid w:val="00B5600A"/>
    <w:rsid w:val="00B61942"/>
    <w:rsid w:val="00B7563B"/>
    <w:rsid w:val="00B92A46"/>
    <w:rsid w:val="00B958A8"/>
    <w:rsid w:val="00BA7808"/>
    <w:rsid w:val="00BB6B01"/>
    <w:rsid w:val="00BB7553"/>
    <w:rsid w:val="00BD1C87"/>
    <w:rsid w:val="00BF3563"/>
    <w:rsid w:val="00BF3A48"/>
    <w:rsid w:val="00C43CD8"/>
    <w:rsid w:val="00C93F2A"/>
    <w:rsid w:val="00CB103E"/>
    <w:rsid w:val="00CB457B"/>
    <w:rsid w:val="00CC2144"/>
    <w:rsid w:val="00CC362D"/>
    <w:rsid w:val="00CC5184"/>
    <w:rsid w:val="00CC68E0"/>
    <w:rsid w:val="00CD3FF1"/>
    <w:rsid w:val="00CD47DE"/>
    <w:rsid w:val="00CD5173"/>
    <w:rsid w:val="00CE3417"/>
    <w:rsid w:val="00CE4F9B"/>
    <w:rsid w:val="00CF0D8A"/>
    <w:rsid w:val="00D02746"/>
    <w:rsid w:val="00D05702"/>
    <w:rsid w:val="00D1236D"/>
    <w:rsid w:val="00D22A55"/>
    <w:rsid w:val="00D22D61"/>
    <w:rsid w:val="00D26053"/>
    <w:rsid w:val="00D31471"/>
    <w:rsid w:val="00D36C2F"/>
    <w:rsid w:val="00D600A4"/>
    <w:rsid w:val="00D61395"/>
    <w:rsid w:val="00D61F21"/>
    <w:rsid w:val="00D63137"/>
    <w:rsid w:val="00D67B06"/>
    <w:rsid w:val="00D74939"/>
    <w:rsid w:val="00D862C3"/>
    <w:rsid w:val="00D9705B"/>
    <w:rsid w:val="00D972DE"/>
    <w:rsid w:val="00DA149D"/>
    <w:rsid w:val="00DA70CA"/>
    <w:rsid w:val="00DB5622"/>
    <w:rsid w:val="00DB646E"/>
    <w:rsid w:val="00DC1B94"/>
    <w:rsid w:val="00DF245F"/>
    <w:rsid w:val="00DF3879"/>
    <w:rsid w:val="00E1282B"/>
    <w:rsid w:val="00E16E26"/>
    <w:rsid w:val="00E22CCF"/>
    <w:rsid w:val="00E25565"/>
    <w:rsid w:val="00E26B80"/>
    <w:rsid w:val="00E276BC"/>
    <w:rsid w:val="00E41F13"/>
    <w:rsid w:val="00E426C8"/>
    <w:rsid w:val="00E42D4D"/>
    <w:rsid w:val="00E57298"/>
    <w:rsid w:val="00E66C45"/>
    <w:rsid w:val="00E73253"/>
    <w:rsid w:val="00E8325C"/>
    <w:rsid w:val="00E97081"/>
    <w:rsid w:val="00EA3EF4"/>
    <w:rsid w:val="00EB45D2"/>
    <w:rsid w:val="00EC2069"/>
    <w:rsid w:val="00EC6C20"/>
    <w:rsid w:val="00EC74EA"/>
    <w:rsid w:val="00ED46A7"/>
    <w:rsid w:val="00ED79CD"/>
    <w:rsid w:val="00EE1388"/>
    <w:rsid w:val="00EF1B03"/>
    <w:rsid w:val="00EF6539"/>
    <w:rsid w:val="00F10BFC"/>
    <w:rsid w:val="00F12B90"/>
    <w:rsid w:val="00F15A78"/>
    <w:rsid w:val="00F16961"/>
    <w:rsid w:val="00F35E8E"/>
    <w:rsid w:val="00F46786"/>
    <w:rsid w:val="00F5306C"/>
    <w:rsid w:val="00F54623"/>
    <w:rsid w:val="00F63C4B"/>
    <w:rsid w:val="00F70223"/>
    <w:rsid w:val="00F83E64"/>
    <w:rsid w:val="00FA6255"/>
    <w:rsid w:val="00FB6EEA"/>
    <w:rsid w:val="00FC130E"/>
    <w:rsid w:val="00FC1912"/>
    <w:rsid w:val="00FC2A10"/>
    <w:rsid w:val="00FC5814"/>
    <w:rsid w:val="00FD2459"/>
    <w:rsid w:val="00FE27C2"/>
    <w:rsid w:val="00FF537A"/>
    <w:rsid w:val="00FF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5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276BC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E276BC"/>
    <w:pPr>
      <w:keepNext/>
      <w:ind w:left="720" w:firstLine="720"/>
      <w:jc w:val="both"/>
      <w:outlineLvl w:val="1"/>
    </w:pPr>
    <w:rPr>
      <w:rFonts w:ascii="Arial" w:hAnsi="Arial"/>
      <w:color w:val="339966"/>
      <w:sz w:val="28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C2144"/>
    <w:rPr>
      <w:color w:val="0000FF"/>
      <w:u w:val="single"/>
    </w:rPr>
  </w:style>
  <w:style w:type="table" w:styleId="TableGrid">
    <w:name w:val="Table Grid"/>
    <w:basedOn w:val="TableNormal"/>
    <w:rsid w:val="008A2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937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9371F"/>
  </w:style>
  <w:style w:type="paragraph" w:styleId="Header">
    <w:name w:val="header"/>
    <w:basedOn w:val="Normal"/>
    <w:rsid w:val="0019371F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rsid w:val="00966CD7"/>
    <w:pPr>
      <w:ind w:left="720"/>
    </w:pPr>
  </w:style>
  <w:style w:type="character" w:customStyle="1" w:styleId="Heading1Char">
    <w:name w:val="Heading 1 Char"/>
    <w:link w:val="Heading1"/>
    <w:rsid w:val="00E276BC"/>
    <w:rPr>
      <w:rFonts w:cs="Calibri"/>
      <w:b/>
      <w:bCs/>
      <w:sz w:val="24"/>
      <w:szCs w:val="24"/>
      <w:u w:val="single"/>
    </w:rPr>
  </w:style>
  <w:style w:type="character" w:customStyle="1" w:styleId="Heading2Char">
    <w:name w:val="Heading 2 Char"/>
    <w:link w:val="Heading2"/>
    <w:rsid w:val="00E276BC"/>
    <w:rPr>
      <w:rFonts w:ascii="Arial" w:hAnsi="Arial" w:cs="Arial"/>
      <w:color w:val="339966"/>
      <w:sz w:val="28"/>
      <w:szCs w:val="22"/>
      <w:lang w:val="en-GB"/>
    </w:rPr>
  </w:style>
  <w:style w:type="paragraph" w:styleId="BodyTextIndent">
    <w:name w:val="Body Text Indent"/>
    <w:basedOn w:val="Normal"/>
    <w:link w:val="BodyTextIndentChar"/>
    <w:rsid w:val="00E276BC"/>
    <w:pPr>
      <w:autoSpaceDE w:val="0"/>
      <w:autoSpaceDN w:val="0"/>
      <w:adjustRightInd w:val="0"/>
      <w:spacing w:before="1" w:after="1"/>
      <w:ind w:left="1440"/>
      <w:jc w:val="both"/>
    </w:pPr>
    <w:rPr>
      <w:rFonts w:ascii="Arial" w:hAnsi="Arial"/>
      <w:color w:val="339966"/>
      <w:lang w:val="en-GB"/>
    </w:rPr>
  </w:style>
  <w:style w:type="character" w:customStyle="1" w:styleId="BodyTextIndentChar">
    <w:name w:val="Body Text Indent Char"/>
    <w:link w:val="BodyTextIndent"/>
    <w:rsid w:val="00E276BC"/>
    <w:rPr>
      <w:rFonts w:ascii="Arial" w:hAnsi="Arial" w:cs="Arial"/>
      <w:color w:val="339966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rsid w:val="00E276BC"/>
    <w:pPr>
      <w:autoSpaceDE w:val="0"/>
      <w:autoSpaceDN w:val="0"/>
      <w:adjustRightInd w:val="0"/>
      <w:spacing w:before="1" w:after="1"/>
      <w:ind w:left="1440" w:hanging="720"/>
      <w:jc w:val="both"/>
    </w:pPr>
    <w:rPr>
      <w:rFonts w:ascii="Arial" w:hAnsi="Arial"/>
      <w:color w:val="339966"/>
      <w:lang w:val="en-GB"/>
    </w:rPr>
  </w:style>
  <w:style w:type="character" w:customStyle="1" w:styleId="BodyTextIndent2Char">
    <w:name w:val="Body Text Indent 2 Char"/>
    <w:link w:val="BodyTextIndent2"/>
    <w:rsid w:val="00E276BC"/>
    <w:rPr>
      <w:rFonts w:ascii="Arial" w:hAnsi="Arial" w:cs="Arial"/>
      <w:color w:val="339966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E276BC"/>
    <w:pPr>
      <w:autoSpaceDE w:val="0"/>
      <w:autoSpaceDN w:val="0"/>
      <w:adjustRightInd w:val="0"/>
      <w:spacing w:before="1" w:after="1"/>
      <w:ind w:left="2160" w:hanging="720"/>
      <w:jc w:val="both"/>
    </w:pPr>
    <w:rPr>
      <w:rFonts w:ascii="Arial" w:hAnsi="Arial"/>
      <w:color w:val="339966"/>
      <w:lang w:val="en-GB"/>
    </w:rPr>
  </w:style>
  <w:style w:type="character" w:customStyle="1" w:styleId="BodyTextIndent3Char">
    <w:name w:val="Body Text Indent 3 Char"/>
    <w:link w:val="BodyTextIndent3"/>
    <w:rsid w:val="00E276BC"/>
    <w:rPr>
      <w:rFonts w:ascii="Arial" w:hAnsi="Arial" w:cs="Arial"/>
      <w:color w:val="339966"/>
      <w:sz w:val="24"/>
      <w:szCs w:val="24"/>
      <w:lang w:val="en-GB"/>
    </w:rPr>
  </w:style>
  <w:style w:type="paragraph" w:styleId="NormalWeb">
    <w:name w:val="Normal (Web)"/>
    <w:basedOn w:val="Normal"/>
    <w:rsid w:val="00E276BC"/>
    <w:pPr>
      <w:spacing w:before="100" w:beforeAutospacing="1" w:after="100" w:afterAutospacing="1"/>
    </w:pPr>
    <w:rPr>
      <w:rFonts w:cs="Calibri"/>
      <w:color w:val="000000"/>
    </w:rPr>
  </w:style>
  <w:style w:type="character" w:styleId="Emphasis">
    <w:name w:val="Emphasis"/>
    <w:qFormat/>
    <w:rsid w:val="00E276BC"/>
    <w:rPr>
      <w:i/>
      <w:iCs/>
    </w:rPr>
  </w:style>
  <w:style w:type="character" w:customStyle="1" w:styleId="FooterChar">
    <w:name w:val="Footer Char"/>
    <w:link w:val="Footer"/>
    <w:uiPriority w:val="99"/>
    <w:rsid w:val="00CD517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Pak Oasis Industries (Pvt.) Ltd.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Ayaan Tahir</dc:creator>
  <cp:lastModifiedBy>Dell</cp:lastModifiedBy>
  <cp:revision>26</cp:revision>
  <cp:lastPrinted>2016-12-06T09:30:00Z</cp:lastPrinted>
  <dcterms:created xsi:type="dcterms:W3CDTF">2014-04-08T13:07:00Z</dcterms:created>
  <dcterms:modified xsi:type="dcterms:W3CDTF">2016-12-06T09:30:00Z</dcterms:modified>
</cp:coreProperties>
</file>