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Office of the </w:t>
      </w:r>
      <w:r w:rsidR="00FC794F">
        <w:rPr>
          <w:rFonts w:asciiTheme="majorBidi" w:hAnsiTheme="majorBidi" w:cstheme="majorBidi"/>
          <w:b/>
          <w:bCs/>
          <w:caps/>
          <w:color w:val="000000" w:themeColor="text1"/>
          <w:sz w:val="26"/>
          <w:szCs w:val="26"/>
          <w:u w:val="single"/>
        </w:rPr>
        <w:t>Head Master</w:t>
      </w:r>
    </w:p>
    <w:p w:rsidR="0002057A" w:rsidRPr="00BA5BFD" w:rsidRDefault="00565E32" w:rsidP="00F87A63">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 xml:space="preserve">Government Boys Secondary School  </w:t>
      </w:r>
      <w:r w:rsidR="0003770B">
        <w:rPr>
          <w:rFonts w:asciiTheme="majorBidi" w:hAnsiTheme="majorBidi" w:cstheme="majorBidi"/>
          <w:b/>
          <w:bCs/>
          <w:caps/>
          <w:color w:val="000000" w:themeColor="text1"/>
          <w:sz w:val="26"/>
          <w:szCs w:val="26"/>
          <w:u w:val="single"/>
        </w:rPr>
        <w:t>CAMPUS BANDE ALI MUKHI,SITE,DISTRICT:WEST KARACHI</w:t>
      </w:r>
      <w:r>
        <w:rPr>
          <w:rFonts w:asciiTheme="majorBidi" w:hAnsiTheme="majorBidi" w:cstheme="majorBidi"/>
          <w:b/>
          <w:bCs/>
          <w:caps/>
          <w:color w:val="000000" w:themeColor="text1"/>
          <w:sz w:val="26"/>
          <w:szCs w:val="26"/>
          <w:u w:val="single"/>
        </w:rPr>
        <w:t>,</w:t>
      </w:r>
      <w:r w:rsidR="0002057A" w:rsidRPr="00BA5BFD">
        <w:rPr>
          <w:rFonts w:asciiTheme="majorBidi" w:hAnsiTheme="majorBidi" w:cstheme="majorBidi"/>
          <w:b/>
          <w:bCs/>
          <w:caps/>
          <w:color w:val="000000" w:themeColor="text1"/>
          <w:sz w:val="26"/>
          <w:szCs w:val="26"/>
          <w:u w:val="single"/>
        </w:rPr>
        <w:t xml:space="preserve"> </w:t>
      </w:r>
    </w:p>
    <w:p w:rsidR="0002057A" w:rsidRPr="00BA5BFD" w:rsidRDefault="0003770B" w:rsidP="00B11371">
      <w:pPr>
        <w:pStyle w:val="NoSpacing"/>
        <w:jc w:val="center"/>
        <w:rPr>
          <w:rFonts w:asciiTheme="majorBidi" w:hAnsiTheme="majorBidi" w:cstheme="majorBidi"/>
          <w:b/>
          <w:bCs/>
          <w:caps/>
          <w:color w:val="000000" w:themeColor="text1"/>
          <w:sz w:val="26"/>
          <w:szCs w:val="26"/>
          <w:u w:val="single"/>
        </w:rPr>
      </w:pPr>
      <w:r>
        <w:rPr>
          <w:rFonts w:asciiTheme="majorBidi" w:hAnsiTheme="majorBidi" w:cstheme="majorBidi"/>
          <w:b/>
          <w:bCs/>
          <w:caps/>
          <w:color w:val="000000" w:themeColor="text1"/>
          <w:sz w:val="26"/>
          <w:szCs w:val="26"/>
          <w:u w:val="single"/>
        </w:rPr>
        <w:t>DISTRICT:WEST KARACHI</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14:anchorId="59BB1C7B" wp14:editId="7A40796D">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Furniture &amp; Fixtu</w:t>
      </w:r>
      <w:r w:rsidR="009A6D44">
        <w:rPr>
          <w:rFonts w:asciiTheme="majorBidi" w:hAnsiTheme="majorBidi" w:cstheme="majorBidi"/>
          <w:b/>
          <w:bCs/>
          <w:i/>
          <w:iCs/>
          <w:color w:val="000000" w:themeColor="text1"/>
          <w:sz w:val="24"/>
          <w:szCs w:val="24"/>
          <w:u w:val="single"/>
        </w:rPr>
        <w:t>re</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565E32">
        <w:rPr>
          <w:rFonts w:asciiTheme="majorBidi" w:hAnsiTheme="majorBidi" w:cstheme="majorBidi"/>
          <w:b/>
          <w:bCs/>
          <w:i/>
          <w:iCs/>
          <w:color w:val="000000" w:themeColor="text1"/>
          <w:sz w:val="24"/>
          <w:szCs w:val="24"/>
        </w:rPr>
        <w:t xml:space="preserve">GOVERNMENT BOYS SECONDARY SCHOOL  </w:t>
      </w:r>
      <w:r w:rsidR="0003770B">
        <w:rPr>
          <w:rFonts w:asciiTheme="majorBidi" w:hAnsiTheme="majorBidi" w:cstheme="majorBidi"/>
          <w:b/>
          <w:bCs/>
          <w:i/>
          <w:iCs/>
          <w:color w:val="000000" w:themeColor="text1"/>
          <w:sz w:val="24"/>
          <w:szCs w:val="24"/>
        </w:rPr>
        <w:t>CAMPUS BANDE ALI MUKHI,SITE,DISTRICT:WEST KARACHI</w:t>
      </w:r>
      <w:r w:rsidR="00565E32">
        <w:rPr>
          <w:rFonts w:asciiTheme="majorBidi" w:hAnsiTheme="majorBidi" w:cstheme="majorBidi"/>
          <w:b/>
          <w:bCs/>
          <w:i/>
          <w:iCs/>
          <w:color w:val="000000" w:themeColor="text1"/>
          <w:sz w:val="24"/>
          <w:szCs w:val="24"/>
        </w:rPr>
        <w:t>,</w:t>
      </w:r>
      <w:r w:rsidR="00F87A63">
        <w:rPr>
          <w:rFonts w:asciiTheme="majorBidi" w:hAnsiTheme="majorBidi" w:cstheme="majorBidi"/>
          <w:b/>
          <w:bCs/>
          <w:i/>
          <w:iCs/>
          <w:color w:val="000000" w:themeColor="text1"/>
          <w:sz w:val="24"/>
          <w:szCs w:val="24"/>
        </w:rPr>
        <w:t xml:space="preserve"> </w:t>
      </w:r>
    </w:p>
    <w:p w:rsidR="0002057A" w:rsidRPr="00A55B53" w:rsidRDefault="0002057A" w:rsidP="0003770B">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C42803" w:rsidP="00F87A63">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noProof/>
          <w:lang w:val="en-US" w:eastAsia="en-US"/>
        </w:rPr>
        <mc:AlternateContent>
          <mc:Choice Requires="wps">
            <w:drawing>
              <wp:anchor distT="0" distB="0" distL="114300" distR="114300" simplePos="0" relativeHeight="251658240" behindDoc="0" locked="0" layoutInCell="1" allowOverlap="1" wp14:anchorId="167F51EC" wp14:editId="2D768003">
                <wp:simplePos x="0" y="0"/>
                <wp:positionH relativeFrom="column">
                  <wp:posOffset>-23495</wp:posOffset>
                </wp:positionH>
                <wp:positionV relativeFrom="paragraph">
                  <wp:posOffset>36830</wp:posOffset>
                </wp:positionV>
                <wp:extent cx="6180455" cy="0"/>
                <wp:effectExtent l="10795" t="13335" r="9525" b="5715"/>
                <wp:wrapNone/>
                <wp:docPr id="18"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0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line w14:anchorId="5C04FD09" id="Straight Connector 6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mc:Fallback>
        </mc:AlternateContent>
      </w:r>
      <w:r w:rsidR="00BA5BFD" w:rsidRPr="00BA5BFD">
        <w:t xml:space="preserve"> </w:t>
      </w:r>
      <w:r w:rsidR="00565E32">
        <w:rPr>
          <w:rFonts w:asciiTheme="majorBidi" w:hAnsiTheme="majorBidi" w:cstheme="majorBidi"/>
          <w:i/>
          <w:iCs/>
          <w:color w:val="000000" w:themeColor="text1"/>
          <w:sz w:val="24"/>
          <w:szCs w:val="24"/>
        </w:rPr>
        <w:t xml:space="preserve">Government Boys Secondary School  </w:t>
      </w:r>
      <w:r w:rsidR="0003770B">
        <w:rPr>
          <w:rFonts w:asciiTheme="majorBidi" w:hAnsiTheme="majorBidi" w:cstheme="majorBidi"/>
          <w:i/>
          <w:iCs/>
          <w:color w:val="000000" w:themeColor="text1"/>
          <w:sz w:val="24"/>
          <w:szCs w:val="24"/>
        </w:rPr>
        <w:t>CAMPUS BANDE ALI MUKHI,SITE,DISTRICT:WEST KARACHI</w:t>
      </w:r>
      <w:r w:rsidR="00565E32">
        <w:rPr>
          <w:rFonts w:asciiTheme="majorBidi" w:hAnsiTheme="majorBidi" w:cstheme="majorBidi"/>
          <w:i/>
          <w:iCs/>
          <w:color w:val="000000" w:themeColor="text1"/>
          <w:sz w:val="24"/>
          <w:szCs w:val="24"/>
        </w:rPr>
        <w:t>,</w:t>
      </w:r>
      <w:r w:rsidR="00F87A63">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 xml:space="preserve"> </w:t>
      </w:r>
      <w:r w:rsidR="00AB3E98" w:rsidRPr="00A55B53">
        <w:rPr>
          <w:rFonts w:asciiTheme="majorBidi" w:hAnsiTheme="majorBidi" w:cstheme="majorBidi"/>
          <w:i/>
          <w:iCs/>
          <w:color w:val="000000" w:themeColor="text1"/>
          <w:sz w:val="24"/>
          <w:szCs w:val="24"/>
        </w:rPr>
        <w:t xml:space="preserve">District: </w:t>
      </w:r>
      <w:r w:rsidR="00BF7E77">
        <w:rPr>
          <w:rFonts w:asciiTheme="majorBidi" w:hAnsiTheme="majorBidi" w:cstheme="majorBidi"/>
          <w:b/>
          <w:i/>
          <w:iCs/>
          <w:color w:val="000000" w:themeColor="text1"/>
          <w:sz w:val="24"/>
          <w:szCs w:val="24"/>
          <w:u w:val="single"/>
        </w:rPr>
        <w:t>Central Karachi</w:t>
      </w:r>
      <w:r w:rsidR="00AB3E98" w:rsidRPr="00A55B53">
        <w:rPr>
          <w:rFonts w:asciiTheme="majorBidi" w:hAnsiTheme="majorBidi" w:cstheme="majorBidi"/>
          <w:i/>
          <w:iCs/>
          <w:color w:val="000000" w:themeColor="text1"/>
          <w:sz w:val="24"/>
          <w:szCs w:val="24"/>
        </w:rPr>
        <w:t xml:space="preserve"> Region: </w:t>
      </w:r>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r w:rsidR="00586CF3">
        <w:rPr>
          <w:rFonts w:asciiTheme="majorBidi" w:hAnsiTheme="majorBidi" w:cstheme="majorBidi"/>
          <w:i/>
          <w:iCs/>
          <w:color w:val="000000" w:themeColor="text1"/>
          <w:sz w:val="24"/>
          <w:szCs w:val="24"/>
        </w:rPr>
        <w:t>03212102592</w:t>
      </w:r>
      <w:r w:rsidR="0002057A" w:rsidRPr="00A55B53">
        <w:rPr>
          <w:rFonts w:asciiTheme="majorBidi" w:hAnsiTheme="majorBidi" w:cstheme="majorBidi"/>
          <w:i/>
          <w:iCs/>
          <w:color w:val="000000" w:themeColor="text1"/>
          <w:sz w:val="24"/>
          <w:szCs w:val="24"/>
        </w:rPr>
        <w:t>:</w:t>
      </w:r>
      <w:r w:rsidR="00AA57A5">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ab/>
      </w:r>
      <w:r w:rsidR="00586CF3">
        <w:rPr>
          <w:rFonts w:asciiTheme="majorBidi" w:hAnsiTheme="majorBidi" w:cstheme="majorBidi"/>
          <w:i/>
          <w:iCs/>
          <w:color w:val="000000" w:themeColor="text1"/>
          <w:sz w:val="24"/>
          <w:szCs w:val="24"/>
        </w:rPr>
        <w:t>Emai:R@shidalikhan265</w:t>
      </w:r>
      <w:r w:rsidR="00BF7E77">
        <w:rPr>
          <w:rFonts w:asciiTheme="majorBidi" w:hAnsiTheme="majorBidi" w:cstheme="majorBidi"/>
          <w:i/>
          <w:iCs/>
          <w:color w:val="000000" w:themeColor="text1"/>
          <w:sz w:val="24"/>
          <w:szCs w:val="24"/>
        </w:rPr>
        <w:t>@gmail.com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03770B"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lastRenderedPageBreak/>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ELIGIBILIYAND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a Bid Form and a Price Schedule completed in accordance with ITB Clauses 10, 11, </w:t>
      </w:r>
      <w:r w:rsidRPr="00A55B53">
        <w:rPr>
          <w:rFonts w:asciiTheme="majorBidi" w:hAnsiTheme="majorBidi" w:cstheme="majorBidi"/>
          <w:color w:val="000000"/>
          <w:sz w:val="24"/>
          <w:szCs w:val="24"/>
        </w:rPr>
        <w:lastRenderedPageBreak/>
        <w:t>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w:t>
      </w:r>
      <w:r w:rsidRPr="005230AD">
        <w:rPr>
          <w:rFonts w:ascii="Times New Roman" w:hAnsi="Times New Roman" w:cs="Times New Roman"/>
          <w:sz w:val="24"/>
          <w:szCs w:val="24"/>
        </w:rPr>
        <w:lastRenderedPageBreak/>
        <w:t>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lastRenderedPageBreak/>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Technical Proposals of the qualified bidders shall be placed for evaluation. For this </w:t>
      </w:r>
      <w:r w:rsidRPr="008E53CA">
        <w:rPr>
          <w:rFonts w:asciiTheme="majorBidi" w:hAnsiTheme="majorBidi" w:cstheme="majorBidi"/>
          <w:sz w:val="24"/>
          <w:szCs w:val="24"/>
        </w:rPr>
        <w:lastRenderedPageBreak/>
        <w:t>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lastRenderedPageBreak/>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w:t>
      </w:r>
      <w:r w:rsidRPr="005230AD">
        <w:rPr>
          <w:rFonts w:ascii="Times New Roman" w:hAnsi="Times New Roman" w:cs="Times New Roman"/>
          <w:sz w:val="24"/>
          <w:szCs w:val="24"/>
        </w:rPr>
        <w:lastRenderedPageBreak/>
        <w:t>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F56CF9" w:rsidRDefault="00F56CF9">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lastRenderedPageBreak/>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w:t>
      </w:r>
      <w:r w:rsidRPr="00F97872">
        <w:rPr>
          <w:rFonts w:ascii="Times New Roman" w:hAnsi="Times New Roman" w:cs="Times New Roman"/>
          <w:color w:val="000000"/>
        </w:rPr>
        <w:lastRenderedPageBreak/>
        <w:t>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lastRenderedPageBreak/>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w:t>
      </w:r>
      <w:r w:rsidRPr="00DD05CD">
        <w:rPr>
          <w:rFonts w:ascii="Times New Roman" w:hAnsi="Times New Roman" w:cs="Times New Roman"/>
          <w:color w:val="000000"/>
        </w:rPr>
        <w:lastRenderedPageBreak/>
        <w:t>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lastRenderedPageBreak/>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lastRenderedPageBreak/>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03770B"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03770B"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03770B"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03770B"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03770B"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03770B"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03770B"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03770B"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03770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03770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03770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03770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03770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03770B"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w:t>
      </w:r>
      <w:r w:rsidR="00FC794F">
        <w:rPr>
          <w:rFonts w:asciiTheme="majorBidi" w:eastAsia="Times New Roman" w:hAnsiTheme="majorBidi" w:cstheme="majorBidi"/>
        </w:rPr>
        <w:t>Head Master</w:t>
      </w:r>
      <w:r>
        <w:rPr>
          <w:rFonts w:asciiTheme="majorBidi" w:eastAsia="Times New Roman" w:hAnsiTheme="majorBidi" w:cstheme="majorBidi"/>
        </w:rPr>
        <w:t xml:space="preserve">/ </w:t>
      </w:r>
      <w:r w:rsidR="005762BC">
        <w:rPr>
          <w:rFonts w:asciiTheme="majorBidi" w:eastAsia="Times New Roman" w:hAnsiTheme="majorBidi" w:cstheme="majorBidi"/>
        </w:rPr>
        <w:t>Chairman</w:t>
      </w:r>
      <w:r>
        <w:rPr>
          <w:rFonts w:asciiTheme="majorBidi" w:eastAsia="Times New Roman" w:hAnsiTheme="majorBidi" w:cstheme="majorBidi"/>
        </w:rPr>
        <w:t xml:space="preserve"> Procurement Committee</w:t>
      </w:r>
      <w:r w:rsidRPr="008403AC">
        <w:rPr>
          <w:rFonts w:asciiTheme="majorBidi" w:eastAsia="Times New Roman" w:hAnsiTheme="majorBidi" w:cstheme="majorBidi"/>
        </w:rPr>
        <w:t xml:space="preserve"> </w:t>
      </w:r>
      <w:r w:rsidR="00565E32">
        <w:rPr>
          <w:rFonts w:asciiTheme="majorBidi" w:eastAsia="Times New Roman" w:hAnsiTheme="majorBidi" w:cstheme="majorBidi"/>
        </w:rPr>
        <w:t xml:space="preserve">Government Boys Secondary School  </w:t>
      </w:r>
      <w:r w:rsidR="0003770B">
        <w:rPr>
          <w:rFonts w:asciiTheme="majorBidi" w:eastAsia="Times New Roman" w:hAnsiTheme="majorBidi" w:cstheme="majorBidi"/>
        </w:rPr>
        <w:t>CAMPUS BANDE ALI MUKHI,SITE,DISTRICT:WEST KARACHI</w:t>
      </w:r>
      <w:r w:rsidR="00565E32">
        <w:rPr>
          <w:rFonts w:asciiTheme="majorBidi" w:eastAsia="Times New Roman" w:hAnsiTheme="majorBidi" w:cstheme="majorBidi"/>
        </w:rPr>
        <w:t>,</w:t>
      </w:r>
      <w:r w:rsidR="00F87A63">
        <w:rPr>
          <w:rFonts w:asciiTheme="majorBidi" w:eastAsia="Times New Roman" w:hAnsiTheme="majorBidi" w:cstheme="majorBidi"/>
        </w:rPr>
        <w:t xml:space="preserve"> </w:t>
      </w:r>
      <w:r>
        <w:rPr>
          <w:rFonts w:asciiTheme="majorBidi" w:eastAsia="Times New Roman" w:hAnsiTheme="majorBidi" w:cstheme="majorBidi"/>
        </w:rPr>
        <w:t xml:space="preserve">, </w:t>
      </w:r>
      <w:r w:rsidR="0003770B">
        <w:rPr>
          <w:rFonts w:asciiTheme="majorBidi" w:eastAsia="Times New Roman" w:hAnsiTheme="majorBidi" w:cstheme="majorBidi"/>
        </w:rPr>
        <w:t>DISTRICT:WEST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6"/>
        <w:gridCol w:w="1146"/>
        <w:gridCol w:w="1008"/>
        <w:gridCol w:w="1090"/>
        <w:gridCol w:w="1116"/>
        <w:gridCol w:w="1185"/>
        <w:gridCol w:w="1208"/>
        <w:gridCol w:w="1063"/>
        <w:gridCol w:w="1006"/>
      </w:tblGrid>
      <w:tr w:rsidR="009A6D44" w:rsidTr="00EA24DC">
        <w:tc>
          <w:tcPr>
            <w:tcW w:w="102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4"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9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5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05"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EA24DC" w:rsidRPr="00B329A5" w:rsidTr="00EA7EAD">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01/A09701</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EA24DC" w:rsidRPr="00B329A5" w:rsidRDefault="00EA24DC" w:rsidP="00565E32">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03770B">
              <w:rPr>
                <w:rFonts w:asciiTheme="majorBidi" w:eastAsia="Times New Roman" w:hAnsiTheme="majorBidi" w:cstheme="majorBidi"/>
                <w:sz w:val="18"/>
                <w:szCs w:val="18"/>
              </w:rPr>
              <w:t>25</w:t>
            </w:r>
            <w:r>
              <w:rPr>
                <w:rFonts w:asciiTheme="majorBidi" w:eastAsia="Times New Roman" w:hAnsiTheme="majorBidi" w:cstheme="majorBidi"/>
                <w:sz w:val="18"/>
                <w:szCs w:val="18"/>
              </w:rPr>
              <w:t xml:space="preserve"> million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EA24DC" w:rsidRPr="00B329A5" w:rsidTr="00EA7EAD">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02/A09899</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Others</w:t>
            </w:r>
          </w:p>
        </w:tc>
        <w:tc>
          <w:tcPr>
            <w:tcW w:w="0" w:type="auto"/>
            <w:vAlign w:val="center"/>
          </w:tcPr>
          <w:p w:rsidR="00AA57A5" w:rsidRDefault="00EA24DC" w:rsidP="00AA57A5">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0.</w:t>
            </w:r>
            <w:r w:rsidR="00FC794F">
              <w:rPr>
                <w:rFonts w:asciiTheme="majorBidi" w:eastAsia="Times New Roman" w:hAnsiTheme="majorBidi" w:cstheme="majorBidi"/>
                <w:sz w:val="18"/>
                <w:szCs w:val="18"/>
              </w:rPr>
              <w:t>2</w:t>
            </w:r>
            <w:r w:rsidR="0003770B">
              <w:rPr>
                <w:rFonts w:asciiTheme="majorBidi" w:eastAsia="Times New Roman" w:hAnsiTheme="majorBidi" w:cstheme="majorBidi"/>
                <w:sz w:val="18"/>
                <w:szCs w:val="18"/>
              </w:rPr>
              <w:t>5</w:t>
            </w:r>
          </w:p>
          <w:p w:rsidR="00EA24DC" w:rsidRPr="00B329A5" w:rsidRDefault="00EA24DC" w:rsidP="00AA57A5">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million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A24DC" w:rsidRPr="00B329A5" w:rsidRDefault="00EA24DC" w:rsidP="008E38F4">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favor of </w:t>
      </w:r>
      <w:r w:rsidR="00FC794F">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565E32">
        <w:rPr>
          <w:rFonts w:asciiTheme="majorBidi" w:eastAsia="Times New Roman" w:hAnsiTheme="majorBidi" w:cstheme="majorBidi"/>
        </w:rPr>
        <w:t xml:space="preserve">Government Boys Secondary School  </w:t>
      </w:r>
      <w:r w:rsidR="0003770B">
        <w:rPr>
          <w:rFonts w:asciiTheme="majorBidi" w:eastAsia="Times New Roman" w:hAnsiTheme="majorBidi" w:cstheme="majorBidi"/>
        </w:rPr>
        <w:t>CAMPUS BANDE ALI MUKHI,SITE,DISTRICT:WEST KARACHI</w:t>
      </w:r>
      <w:r w:rsidR="00565E32">
        <w:rPr>
          <w:rFonts w:asciiTheme="majorBidi" w:eastAsia="Times New Roman" w:hAnsiTheme="majorBidi" w:cstheme="majorBidi"/>
        </w:rPr>
        <w:t>,</w:t>
      </w:r>
      <w:r w:rsidR="00F87A63">
        <w:rPr>
          <w:rFonts w:asciiTheme="majorBidi" w:eastAsia="Times New Roman" w:hAnsiTheme="majorBidi" w:cstheme="majorBidi"/>
        </w:rPr>
        <w:t xml:space="preserve"> </w:t>
      </w:r>
      <w:r>
        <w:rPr>
          <w:rFonts w:asciiTheme="majorBidi" w:eastAsia="Times New Roman" w:hAnsiTheme="majorBidi" w:cstheme="majorBidi"/>
        </w:rPr>
        <w:t xml:space="preserve">, </w:t>
      </w:r>
      <w:r w:rsidR="0003770B">
        <w:rPr>
          <w:rFonts w:asciiTheme="majorBidi" w:eastAsia="Times New Roman" w:hAnsiTheme="majorBidi" w:cstheme="majorBidi"/>
        </w:rPr>
        <w:t>DISTRICT:WEST KARACHI</w:t>
      </w:r>
      <w:r w:rsidRPr="008403AC">
        <w:rPr>
          <w:rFonts w:asciiTheme="majorBidi" w:eastAsia="Times New Roman" w:hAnsiTheme="majorBidi" w:cstheme="majorBidi"/>
        </w:rPr>
        <w:t xml:space="preserve"> from the address given below from  9:00 am to 5:30 pm after the publication of Notice Inviting Tender till closing thereof. </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N.T.N Certificate, Sales Tax Registration and earnest money @ 2% (in-original) of total value of bid price (estimated amount) in form of Pay Order/Bank Draft from any Schedule Bank in favor of </w:t>
      </w:r>
      <w:r w:rsidR="00FC794F">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565E32">
        <w:rPr>
          <w:rFonts w:asciiTheme="majorBidi" w:eastAsia="Times New Roman" w:hAnsiTheme="majorBidi" w:cstheme="majorBidi"/>
        </w:rPr>
        <w:t xml:space="preserve">Government Boys Secondary School  </w:t>
      </w:r>
      <w:r w:rsidR="0003770B">
        <w:rPr>
          <w:rFonts w:asciiTheme="majorBidi" w:eastAsia="Times New Roman" w:hAnsiTheme="majorBidi" w:cstheme="majorBidi"/>
        </w:rPr>
        <w:t>CAMPUS BANDE ALI MUKHI,SITE,DISTRICT:WEST KARACHI</w:t>
      </w:r>
      <w:r w:rsidR="00565E32">
        <w:rPr>
          <w:rFonts w:asciiTheme="majorBidi" w:eastAsia="Times New Roman" w:hAnsiTheme="majorBidi" w:cstheme="majorBidi"/>
        </w:rPr>
        <w:t>,</w:t>
      </w:r>
      <w:r w:rsidR="00F87A63">
        <w:rPr>
          <w:rFonts w:asciiTheme="majorBidi" w:eastAsia="Times New Roman" w:hAnsiTheme="majorBidi" w:cstheme="majorBidi"/>
        </w:rPr>
        <w:t xml:space="preserve"> </w:t>
      </w:r>
      <w:r>
        <w:rPr>
          <w:rFonts w:asciiTheme="majorBidi" w:eastAsia="Times New Roman" w:hAnsiTheme="majorBidi" w:cstheme="majorBidi"/>
        </w:rPr>
        <w:t xml:space="preserve">, </w:t>
      </w:r>
      <w:r w:rsidR="0003770B">
        <w:rPr>
          <w:rFonts w:asciiTheme="majorBidi" w:eastAsia="Times New Roman" w:hAnsiTheme="majorBidi" w:cstheme="majorBidi"/>
        </w:rPr>
        <w:t>DISTRICT:WEST KARACHI</w:t>
      </w:r>
      <w:r>
        <w:rPr>
          <w:rFonts w:asciiTheme="majorBidi" w:eastAsia="Times New Roman" w:hAnsiTheme="majorBidi" w:cstheme="majorBidi"/>
        </w:rPr>
        <w:t>.</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b/>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w:t>
      </w:r>
      <w:r w:rsidRPr="008403AC">
        <w:rPr>
          <w:rFonts w:asciiTheme="majorBidi" w:eastAsia="Times New Roman" w:hAnsiTheme="majorBidi" w:cstheme="majorBidi"/>
        </w:rPr>
        <w:tab/>
        <w:t>Conditional and telegraphic bids/tenders.</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w:t>
      </w:r>
      <w:r w:rsidR="00FC794F">
        <w:rPr>
          <w:rFonts w:asciiTheme="majorBidi" w:eastAsia="Times New Roman" w:hAnsiTheme="majorBidi" w:cstheme="majorBidi"/>
        </w:rPr>
        <w:t>Head Master</w:t>
      </w:r>
      <w:r w:rsidRPr="008403AC">
        <w:rPr>
          <w:rFonts w:asciiTheme="majorBidi" w:eastAsia="Times New Roman" w:hAnsiTheme="majorBidi" w:cstheme="majorBidi"/>
        </w:rPr>
        <w:t xml:space="preserve"> </w:t>
      </w:r>
      <w:r w:rsidR="00565E32">
        <w:rPr>
          <w:rFonts w:asciiTheme="majorBidi" w:eastAsia="Times New Roman" w:hAnsiTheme="majorBidi" w:cstheme="majorBidi"/>
        </w:rPr>
        <w:t xml:space="preserve">Government Boys Secondary School  </w:t>
      </w:r>
      <w:r w:rsidR="0003770B">
        <w:rPr>
          <w:rFonts w:asciiTheme="majorBidi" w:eastAsia="Times New Roman" w:hAnsiTheme="majorBidi" w:cstheme="majorBidi"/>
        </w:rPr>
        <w:t>CAMPUS BANDE ALI MUKHI,SITE,DISTRICT:WEST KARACHI</w:t>
      </w:r>
      <w:r w:rsidR="00565E32">
        <w:rPr>
          <w:rFonts w:asciiTheme="majorBidi" w:eastAsia="Times New Roman" w:hAnsiTheme="majorBidi" w:cstheme="majorBidi"/>
        </w:rPr>
        <w:t>,</w:t>
      </w:r>
      <w:r w:rsidR="00F87A63">
        <w:rPr>
          <w:rFonts w:asciiTheme="majorBidi" w:eastAsia="Times New Roman" w:hAnsiTheme="majorBidi" w:cstheme="majorBidi"/>
        </w:rPr>
        <w:t xml:space="preserve"> </w:t>
      </w:r>
      <w:r>
        <w:rPr>
          <w:rFonts w:asciiTheme="majorBidi" w:eastAsia="Times New Roman" w:hAnsiTheme="majorBidi" w:cstheme="majorBidi"/>
        </w:rPr>
        <w:t xml:space="preserve">, </w:t>
      </w:r>
      <w:r w:rsidR="0003770B">
        <w:rPr>
          <w:rFonts w:asciiTheme="majorBidi" w:eastAsia="Times New Roman" w:hAnsiTheme="majorBidi" w:cstheme="majorBidi"/>
        </w:rPr>
        <w:t>DISTRICT:WEST 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9A6D44" w:rsidRPr="008403AC" w:rsidRDefault="009A6D44" w:rsidP="008E38F4">
      <w:pPr>
        <w:spacing w:after="0"/>
        <w:jc w:val="both"/>
        <w:rPr>
          <w:rFonts w:asciiTheme="majorBidi" w:eastAsia="Times New Roman" w:hAnsiTheme="majorBidi" w:cstheme="majorBidi"/>
        </w:rPr>
      </w:pPr>
    </w:p>
    <w:p w:rsidR="009A6D44" w:rsidRPr="009A6D44" w:rsidRDefault="009A6D44" w:rsidP="008E38F4">
      <w:pPr>
        <w:spacing w:after="0"/>
        <w:jc w:val="both"/>
        <w:rPr>
          <w:rFonts w:asciiTheme="majorBidi" w:hAnsiTheme="majorBidi" w:cstheme="majorBidi"/>
        </w:rPr>
      </w:pPr>
      <w:r w:rsidRPr="00B57C36">
        <w:rPr>
          <w:rFonts w:asciiTheme="majorBidi" w:eastAsia="Times New Roman" w:hAnsiTheme="majorBidi" w:cstheme="majorBidi"/>
          <w:b/>
          <w:bCs/>
          <w:u w:val="single"/>
        </w:rPr>
        <w:lastRenderedPageBreak/>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f SPPRA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Pr="00680917">
        <w:rPr>
          <w:rFonts w:asciiTheme="majorBidi" w:eastAsia="Times New Roman" w:hAnsiTheme="majorBidi" w:cstheme="majorBidi"/>
        </w:rPr>
        <w:t xml:space="preserve">No bids shall be entertained after the last bid submission date and time as mentioned above. The Tender Notice and tender documents can also be downloaded from the websites on SPPRA </w:t>
      </w:r>
      <w:r>
        <w:rPr>
          <w:rFonts w:asciiTheme="majorBidi" w:eastAsia="Times New Roman" w:hAnsiTheme="majorBidi" w:cstheme="majorBidi"/>
        </w:rPr>
        <w:t>(</w:t>
      </w:r>
      <w:hyperlink r:id="rId9" w:history="1">
        <w:r w:rsidRPr="00B57C36">
          <w:rPr>
            <w:rStyle w:val="Hyperlink"/>
            <w:rFonts w:asciiTheme="majorBidi" w:eastAsia="Times New Roman" w:hAnsiTheme="majorBidi" w:cstheme="majorBidi"/>
          </w:rPr>
          <w:t>www.pprasindh.gov.pk</w:t>
        </w:r>
      </w:hyperlink>
      <w:r w:rsidRPr="009A6D44">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8403AC" w:rsidRDefault="009A6D44" w:rsidP="008E38F4">
      <w:pPr>
        <w:spacing w:after="0"/>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AB3E98" w:rsidRPr="00680917" w:rsidRDefault="00AB3E98" w:rsidP="008E38F4">
      <w:pPr>
        <w:spacing w:after="0"/>
        <w:rPr>
          <w:rFonts w:asciiTheme="majorBidi" w:eastAsia="Times New Roman" w:hAnsiTheme="majorBidi" w:cstheme="majorBidi"/>
        </w:rPr>
      </w:pPr>
    </w:p>
    <w:p w:rsidR="00D84874"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1"/>
        <w:gridCol w:w="4811"/>
      </w:tblGrid>
      <w:tr w:rsidR="00D84874" w:rsidTr="00D84874">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r>
              <w:rPr>
                <w:rFonts w:asciiTheme="majorBidi" w:eastAsia="Times New Roman" w:hAnsiTheme="majorBidi" w:cstheme="majorBidi"/>
              </w:rPr>
              <w:t>Address:</w:t>
            </w:r>
          </w:p>
        </w:tc>
        <w:tc>
          <w:tcPr>
            <w:tcW w:w="4811" w:type="dxa"/>
          </w:tcPr>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r>
      <w:tr w:rsidR="00D84874" w:rsidTr="00D84874">
        <w:tc>
          <w:tcPr>
            <w:tcW w:w="4811" w:type="dxa"/>
          </w:tcPr>
          <w:p w:rsidR="00D84874" w:rsidRPr="003D606F" w:rsidRDefault="00FC794F" w:rsidP="00D84874">
            <w:pPr>
              <w:rPr>
                <w:rFonts w:ascii="Times New Roman" w:eastAsia="Times New Roman" w:hAnsi="Times New Roman" w:cs="Times New Roman"/>
              </w:rPr>
            </w:pPr>
            <w:r>
              <w:rPr>
                <w:rFonts w:asciiTheme="majorBidi" w:eastAsia="Times New Roman" w:hAnsiTheme="majorBidi" w:cstheme="majorBidi"/>
              </w:rPr>
              <w:t>Head Master</w:t>
            </w:r>
            <w:r w:rsidR="00D84874">
              <w:rPr>
                <w:rFonts w:asciiTheme="majorBidi" w:eastAsia="Times New Roman" w:hAnsiTheme="majorBidi" w:cstheme="majorBidi"/>
              </w:rPr>
              <w:t xml:space="preserve"> </w:t>
            </w:r>
            <w:r w:rsidR="00565E32">
              <w:t xml:space="preserve">Government Boys Secondary School  </w:t>
            </w:r>
            <w:r w:rsidR="0003770B">
              <w:t>CAMPUS BANDE ALI MUKHI,SITE,DISTRICT:WEST KARACHI</w:t>
            </w:r>
            <w:r w:rsidR="00565E32">
              <w:t>,</w:t>
            </w:r>
            <w:r w:rsidR="00D84874" w:rsidRPr="00680917">
              <w:rPr>
                <w:rFonts w:asciiTheme="majorBidi" w:hAnsiTheme="majorBidi" w:cstheme="majorBidi"/>
                <w:iCs/>
                <w:color w:val="000000" w:themeColor="text1"/>
              </w:rPr>
              <w:t xml:space="preserve">, </w:t>
            </w:r>
            <w:r w:rsidR="0003770B">
              <w:rPr>
                <w:rFonts w:asciiTheme="majorBidi" w:hAnsiTheme="majorBidi" w:cstheme="majorBidi"/>
              </w:rPr>
              <w:t>DISTRICT:WEST KARACHI</w:t>
            </w:r>
            <w:r w:rsidR="00D84874" w:rsidRPr="00680917">
              <w:rPr>
                <w:rFonts w:asciiTheme="majorBidi" w:hAnsiTheme="majorBidi" w:cstheme="majorBidi"/>
                <w:iCs/>
                <w:color w:val="000000" w:themeColor="text1"/>
              </w:rPr>
              <w:t xml:space="preserve">, </w:t>
            </w:r>
            <w:r w:rsidR="00D84874" w:rsidRPr="00680917">
              <w:rPr>
                <w:rFonts w:asciiTheme="majorBidi" w:hAnsiTheme="majorBidi" w:cstheme="majorBidi"/>
              </w:rPr>
              <w:t>Region</w:t>
            </w:r>
            <w:r w:rsidR="00D84874" w:rsidRPr="00680917">
              <w:rPr>
                <w:rFonts w:asciiTheme="majorBidi" w:hAnsiTheme="majorBidi" w:cstheme="majorBidi"/>
                <w:iCs/>
                <w:color w:val="000000" w:themeColor="text1"/>
              </w:rPr>
              <w:t xml:space="preserve"> </w:t>
            </w:r>
            <w:r w:rsidR="00D84874">
              <w:rPr>
                <w:rFonts w:asciiTheme="majorBidi" w:hAnsiTheme="majorBidi" w:cstheme="majorBidi"/>
                <w:iCs/>
                <w:color w:val="000000" w:themeColor="text1"/>
              </w:rPr>
              <w:t>Karachi</w:t>
            </w:r>
            <w:r w:rsidR="00D84874" w:rsidRPr="003D606F">
              <w:rPr>
                <w:rFonts w:ascii="Times New Roman" w:eastAsia="Times New Roman" w:hAnsi="Times New Roman" w:cs="Times New Roman"/>
              </w:rPr>
              <w:t xml:space="preserve"> </w:t>
            </w:r>
            <w:r w:rsidR="00D84874">
              <w:rPr>
                <w:rFonts w:ascii="Times New Roman" w:eastAsia="Times New Roman" w:hAnsi="Times New Roman" w:cs="Times New Roman"/>
              </w:rPr>
              <w:t xml:space="preserve"> </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586CF3">
              <w:rPr>
                <w:rFonts w:ascii="Times New Roman" w:eastAsia="Times New Roman" w:hAnsi="Times New Roman" w:cs="Times New Roman"/>
              </w:rPr>
              <w:t>03212102592</w:t>
            </w:r>
          </w:p>
          <w:p w:rsidR="00D84874" w:rsidRPr="003D606F" w:rsidRDefault="00D84874" w:rsidP="00D84874">
            <w:pPr>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Theme="majorBidi" w:eastAsia="Times New Roman" w:hAnsiTheme="majorBidi" w:cstheme="majorBidi"/>
              </w:rPr>
            </w:pPr>
          </w:p>
        </w:tc>
        <w:tc>
          <w:tcPr>
            <w:tcW w:w="4811" w:type="dxa"/>
          </w:tcPr>
          <w:p w:rsidR="00D84874" w:rsidRPr="00680917" w:rsidRDefault="00D84874" w:rsidP="00D848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p>
          <w:p w:rsidR="00D84874" w:rsidRPr="00680917" w:rsidRDefault="00FC794F" w:rsidP="00D84874">
            <w:pPr>
              <w:ind w:firstLine="720"/>
              <w:jc w:val="center"/>
              <w:rPr>
                <w:rFonts w:asciiTheme="majorBidi" w:hAnsiTheme="majorBidi" w:cstheme="majorBidi"/>
                <w:b/>
              </w:rPr>
            </w:pPr>
            <w:r>
              <w:rPr>
                <w:rFonts w:asciiTheme="majorBidi" w:hAnsiTheme="majorBidi" w:cstheme="majorBidi"/>
                <w:b/>
              </w:rPr>
              <w:t>Head Master</w:t>
            </w:r>
            <w:r w:rsidR="00D84874">
              <w:rPr>
                <w:rFonts w:asciiTheme="majorBidi" w:hAnsiTheme="majorBidi" w:cstheme="majorBidi"/>
                <w:b/>
              </w:rPr>
              <w:t xml:space="preserve">/ </w:t>
            </w:r>
            <w:r w:rsidR="005762BC">
              <w:rPr>
                <w:rFonts w:asciiTheme="majorBidi" w:hAnsiTheme="majorBidi" w:cstheme="majorBidi"/>
                <w:b/>
              </w:rPr>
              <w:t>Chairman</w:t>
            </w:r>
            <w:r w:rsidR="00D84874" w:rsidRPr="00680917">
              <w:rPr>
                <w:rFonts w:asciiTheme="majorBidi" w:hAnsiTheme="majorBidi" w:cstheme="majorBidi"/>
                <w:b/>
              </w:rPr>
              <w:t xml:space="preserve"> Procurement Committee</w:t>
            </w:r>
          </w:p>
          <w:p w:rsidR="00D84874" w:rsidRDefault="00565E32" w:rsidP="00D84874">
            <w:pPr>
              <w:jc w:val="center"/>
              <w:rPr>
                <w:rFonts w:asciiTheme="majorBidi" w:eastAsia="Times New Roman" w:hAnsiTheme="majorBidi" w:cstheme="majorBidi"/>
              </w:rPr>
            </w:pPr>
            <w:r>
              <w:rPr>
                <w:rFonts w:asciiTheme="majorBidi" w:eastAsia="Times New Roman" w:hAnsiTheme="majorBidi" w:cstheme="majorBidi"/>
              </w:rPr>
              <w:t xml:space="preserve">Government Boys Secondary School  </w:t>
            </w:r>
            <w:r w:rsidR="0003770B">
              <w:rPr>
                <w:rFonts w:asciiTheme="majorBidi" w:eastAsia="Times New Roman" w:hAnsiTheme="majorBidi" w:cstheme="majorBidi"/>
              </w:rPr>
              <w:t>CAMPUS BANDE ALI MUKHI,SITE,DISTRICT:WEST KARACHI</w:t>
            </w:r>
            <w:r>
              <w:rPr>
                <w:rFonts w:asciiTheme="majorBidi" w:eastAsia="Times New Roman" w:hAnsiTheme="majorBidi" w:cstheme="majorBidi"/>
              </w:rPr>
              <w:t>,</w:t>
            </w:r>
            <w:r w:rsidR="00D84874">
              <w:rPr>
                <w:rFonts w:asciiTheme="majorBidi" w:eastAsia="Times New Roman" w:hAnsiTheme="majorBidi" w:cstheme="majorBidi"/>
              </w:rPr>
              <w:t xml:space="preserve"> ,</w:t>
            </w:r>
          </w:p>
          <w:p w:rsidR="00D84874" w:rsidRDefault="0003770B" w:rsidP="00D848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jc w:val="center"/>
              <w:rPr>
                <w:rFonts w:asciiTheme="majorBidi" w:eastAsia="Times New Roman" w:hAnsiTheme="majorBidi" w:cstheme="majorBidi"/>
              </w:rPr>
            </w:pPr>
            <w:r>
              <w:rPr>
                <w:rFonts w:asciiTheme="majorBidi" w:hAnsiTheme="majorBidi" w:cstheme="majorBidi"/>
              </w:rPr>
              <w:t>DISTRICT:WEST KARACHI</w:t>
            </w:r>
            <w:r w:rsidR="00D84874" w:rsidRPr="00680917">
              <w:rPr>
                <w:rFonts w:asciiTheme="majorBidi" w:hAnsiTheme="majorBidi" w:cstheme="majorBidi"/>
                <w:iCs/>
                <w:color w:val="000000" w:themeColor="text1"/>
              </w:rPr>
              <w:t xml:space="preserve">, </w:t>
            </w:r>
            <w:r w:rsidR="00D84874" w:rsidRPr="00680917">
              <w:rPr>
                <w:rFonts w:asciiTheme="majorBidi" w:hAnsiTheme="majorBidi" w:cstheme="majorBidi"/>
              </w:rPr>
              <w:t>Region</w:t>
            </w:r>
            <w:r w:rsidR="00D84874" w:rsidRPr="00680917">
              <w:rPr>
                <w:rFonts w:asciiTheme="majorBidi" w:hAnsiTheme="majorBidi" w:cstheme="majorBidi"/>
                <w:iCs/>
                <w:color w:val="000000" w:themeColor="text1"/>
              </w:rPr>
              <w:t xml:space="preserve"> </w:t>
            </w:r>
            <w:r w:rsidR="00D84874">
              <w:rPr>
                <w:rFonts w:asciiTheme="majorBidi" w:hAnsiTheme="majorBidi" w:cstheme="majorBidi"/>
                <w:iCs/>
                <w:color w:val="000000" w:themeColor="text1"/>
              </w:rPr>
              <w:t>Karachi</w:t>
            </w:r>
          </w:p>
        </w:tc>
      </w:tr>
    </w:tbl>
    <w:p w:rsidR="00AB3E98"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D84874" w:rsidRDefault="00D84874"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p>
    <w:p w:rsidR="00AB3E98" w:rsidRDefault="00AB3E98" w:rsidP="008E38F4">
      <w:pPr>
        <w:spacing w:after="0"/>
        <w:ind w:left="4320"/>
        <w:jc w:val="cente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firstRow="1" w:lastRow="0" w:firstColumn="1" w:lastColumn="0" w:noHBand="0" w:noVBand="1"/>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Pr>
          <w:p w:rsidR="00D96448" w:rsidRPr="00574423" w:rsidRDefault="00565E32"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 xml:space="preserve">Government Boys Secondary School  </w:t>
            </w:r>
            <w:r w:rsidR="0003770B">
              <w:rPr>
                <w:rFonts w:asciiTheme="majorBidi" w:hAnsiTheme="majorBidi" w:cstheme="majorBidi"/>
                <w:b/>
                <w:bCs/>
                <w:color w:val="FF0000"/>
                <w:sz w:val="20"/>
                <w:szCs w:val="20"/>
              </w:rPr>
              <w:t>CAMPUS BANDE ALI MUKHI,SITE,DISTRICT:WEST KARACHI</w:t>
            </w:r>
            <w:r>
              <w:rPr>
                <w:rFonts w:asciiTheme="majorBidi" w:hAnsiTheme="majorBidi" w:cstheme="majorBidi"/>
                <w:b/>
                <w:bCs/>
                <w:color w:val="FF0000"/>
                <w:sz w:val="20"/>
                <w:szCs w:val="20"/>
              </w:rPr>
              <w:t>,</w:t>
            </w:r>
            <w:r w:rsidR="00F87A63">
              <w:rPr>
                <w:rFonts w:asciiTheme="majorBidi" w:hAnsiTheme="majorBidi" w:cstheme="majorBidi"/>
                <w:b/>
                <w:bCs/>
                <w:color w:val="FF0000"/>
                <w:sz w:val="20"/>
                <w:szCs w:val="20"/>
              </w:rPr>
              <w:t xml:space="preserve"> </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EA7EAD">
              <w:rPr>
                <w:rFonts w:asciiTheme="majorBidi" w:hAnsiTheme="majorBidi" w:cstheme="majorBidi"/>
                <w:b/>
                <w:bCs/>
                <w:color w:val="FF0000"/>
                <w:sz w:val="20"/>
                <w:szCs w:val="20"/>
              </w:rPr>
              <w:t xml:space="preserve">Furniture &amp; </w:t>
            </w:r>
            <w:r w:rsidR="00CA7EAE">
              <w:rPr>
                <w:rFonts w:asciiTheme="majorBidi" w:hAnsiTheme="majorBidi" w:cstheme="majorBidi"/>
                <w:b/>
                <w:bCs/>
                <w:color w:val="FF0000"/>
                <w:sz w:val="20"/>
                <w:szCs w:val="20"/>
              </w:rPr>
              <w:t>Fixture Items</w:t>
            </w:r>
            <w:r w:rsidRPr="00574423">
              <w:rPr>
                <w:rFonts w:asciiTheme="majorBidi" w:hAnsiTheme="majorBidi" w:cstheme="majorBidi"/>
                <w:b/>
                <w:bCs/>
                <w:color w:val="FF0000"/>
                <w:sz w:val="20"/>
                <w:szCs w:val="20"/>
              </w:rPr>
              <w:t xml:space="preserve"> items for  the </w:t>
            </w:r>
            <w:r w:rsidR="00565E32">
              <w:rPr>
                <w:rFonts w:asciiTheme="majorBidi" w:hAnsiTheme="majorBidi" w:cstheme="majorBidi"/>
                <w:b/>
                <w:bCs/>
                <w:color w:val="FF0000"/>
                <w:sz w:val="20"/>
                <w:szCs w:val="20"/>
              </w:rPr>
              <w:t xml:space="preserve">Government Boys Secondary School  </w:t>
            </w:r>
            <w:r w:rsidR="0003770B">
              <w:rPr>
                <w:rFonts w:asciiTheme="majorBidi" w:hAnsiTheme="majorBidi" w:cstheme="majorBidi"/>
                <w:b/>
                <w:bCs/>
                <w:color w:val="FF0000"/>
                <w:sz w:val="20"/>
                <w:szCs w:val="20"/>
              </w:rPr>
              <w:t>CAMPUS BANDE ALI MUKHI,SITE,DISTRICT:WEST KARACHI</w:t>
            </w:r>
            <w:r w:rsidR="00565E32">
              <w:rPr>
                <w:rFonts w:asciiTheme="majorBidi" w:hAnsiTheme="majorBidi" w:cstheme="majorBidi"/>
                <w:b/>
                <w:bCs/>
                <w:color w:val="FF0000"/>
                <w:sz w:val="20"/>
                <w:szCs w:val="20"/>
              </w:rPr>
              <w:t>,</w:t>
            </w:r>
            <w:r w:rsidR="00F87A63">
              <w:rPr>
                <w:rFonts w:asciiTheme="majorBidi" w:hAnsiTheme="majorBidi" w:cstheme="majorBidi"/>
                <w:b/>
                <w:bCs/>
                <w:color w:val="FF0000"/>
                <w:sz w:val="20"/>
                <w:szCs w:val="20"/>
              </w:rPr>
              <w:t xml:space="preserve"> </w:t>
            </w:r>
            <w:r w:rsidRPr="00574423">
              <w:rPr>
                <w:rFonts w:asciiTheme="majorBidi" w:hAnsiTheme="majorBidi" w:cstheme="majorBidi"/>
                <w:b/>
                <w:bCs/>
                <w:color w:val="FF0000"/>
                <w:sz w:val="20"/>
                <w:szCs w:val="20"/>
              </w:rPr>
              <w:t xml:space="preserve">, </w:t>
            </w:r>
            <w:r w:rsidR="0003770B">
              <w:rPr>
                <w:rFonts w:asciiTheme="majorBidi" w:hAnsiTheme="majorBidi" w:cstheme="majorBidi"/>
                <w:b/>
                <w:bCs/>
                <w:color w:val="FF0000"/>
                <w:sz w:val="20"/>
                <w:szCs w:val="20"/>
              </w:rPr>
              <w:t>DISTRICT:WEST KARACHI</w:t>
            </w: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96448" w:rsidRPr="00574423" w:rsidRDefault="00565E32"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 xml:space="preserve">Government Boys Secondary School  </w:t>
            </w:r>
            <w:r w:rsidR="0003770B">
              <w:rPr>
                <w:rFonts w:asciiTheme="majorBidi" w:hAnsiTheme="majorBidi" w:cstheme="majorBidi"/>
                <w:b/>
                <w:bCs/>
                <w:color w:val="FF0000"/>
                <w:sz w:val="20"/>
                <w:szCs w:val="20"/>
              </w:rPr>
              <w:t>CAMPUS BANDE ALI MUKHI,SITE,DISTRICT:WEST KARACHI</w:t>
            </w:r>
            <w:r>
              <w:rPr>
                <w:rFonts w:asciiTheme="majorBidi" w:hAnsiTheme="majorBidi" w:cstheme="majorBidi"/>
                <w:b/>
                <w:bCs/>
                <w:color w:val="FF0000"/>
                <w:sz w:val="20"/>
                <w:szCs w:val="20"/>
              </w:rPr>
              <w:t>,</w:t>
            </w:r>
            <w:r w:rsidR="00F87A63">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03770B">
              <w:rPr>
                <w:rFonts w:asciiTheme="majorBidi" w:hAnsiTheme="majorBidi" w:cstheme="majorBidi"/>
                <w:b/>
                <w:bCs/>
                <w:color w:val="FF0000"/>
                <w:sz w:val="20"/>
                <w:szCs w:val="20"/>
              </w:rPr>
              <w:t>DISTRICT:WEST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FC794F">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565E32">
              <w:rPr>
                <w:rFonts w:asciiTheme="majorBidi" w:hAnsiTheme="majorBidi" w:cstheme="majorBidi"/>
                <w:b/>
                <w:bCs/>
                <w:color w:val="FF0000"/>
                <w:sz w:val="20"/>
                <w:szCs w:val="20"/>
              </w:rPr>
              <w:t xml:space="preserve">Government Boys Secondary School  </w:t>
            </w:r>
            <w:r w:rsidR="0003770B">
              <w:rPr>
                <w:rFonts w:asciiTheme="majorBidi" w:hAnsiTheme="majorBidi" w:cstheme="majorBidi"/>
                <w:b/>
                <w:bCs/>
                <w:color w:val="FF0000"/>
                <w:sz w:val="20"/>
                <w:szCs w:val="20"/>
              </w:rPr>
              <w:t>CAMPUS BANDE ALI MUKHI,SITE,DISTRICT:WEST KARACHI</w:t>
            </w:r>
            <w:r w:rsidR="00565E32">
              <w:rPr>
                <w:rFonts w:asciiTheme="majorBidi" w:hAnsiTheme="majorBidi" w:cstheme="majorBidi"/>
                <w:b/>
                <w:bCs/>
                <w:color w:val="FF0000"/>
                <w:sz w:val="20"/>
                <w:szCs w:val="20"/>
              </w:rPr>
              <w:t>,</w:t>
            </w:r>
            <w:r w:rsidR="00F87A63">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03770B">
              <w:rPr>
                <w:rFonts w:asciiTheme="majorBidi" w:hAnsiTheme="majorBidi" w:cstheme="majorBidi"/>
                <w:b/>
                <w:bCs/>
                <w:color w:val="FF0000"/>
                <w:sz w:val="20"/>
                <w:szCs w:val="20"/>
              </w:rPr>
              <w:t>DISTRICT:WEST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4A1357">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4A1357">
              <w:rPr>
                <w:rFonts w:asciiTheme="majorBidi" w:hAnsiTheme="majorBidi" w:cstheme="majorBidi"/>
                <w:b/>
                <w:bCs/>
                <w:sz w:val="20"/>
                <w:szCs w:val="20"/>
              </w:rPr>
              <w:t>03</w:t>
            </w:r>
            <w:r w:rsidR="00A15863">
              <w:rPr>
                <w:rFonts w:asciiTheme="majorBidi" w:hAnsiTheme="majorBidi" w:cstheme="majorBidi"/>
                <w:b/>
                <w:bCs/>
                <w:sz w:val="20"/>
                <w:szCs w:val="20"/>
              </w:rPr>
              <w:t>-</w:t>
            </w:r>
            <w:r w:rsidR="004A1357">
              <w:rPr>
                <w:rFonts w:asciiTheme="majorBidi" w:hAnsiTheme="majorBidi" w:cstheme="majorBidi"/>
                <w:b/>
                <w:bCs/>
                <w:color w:val="FF0000"/>
                <w:sz w:val="20"/>
                <w:szCs w:val="20"/>
              </w:rPr>
              <w:t>06</w:t>
            </w:r>
            <w:r w:rsidR="00301F3E" w:rsidRPr="00574423">
              <w:rPr>
                <w:rFonts w:asciiTheme="majorBidi" w:hAnsiTheme="majorBidi" w:cstheme="majorBidi"/>
                <w:b/>
                <w:bCs/>
                <w:color w:val="FF0000"/>
                <w:sz w:val="20"/>
                <w:szCs w:val="20"/>
              </w:rPr>
              <w:t>-2016, at 1</w:t>
            </w:r>
            <w:r w:rsidR="004A1357">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FC794F">
              <w:rPr>
                <w:rFonts w:asciiTheme="majorBidi" w:hAnsiTheme="majorBidi" w:cstheme="majorBidi"/>
                <w:b/>
                <w:bCs/>
                <w:color w:val="FF0000"/>
                <w:sz w:val="20"/>
                <w:szCs w:val="20"/>
              </w:rPr>
              <w:t>Head Master</w:t>
            </w:r>
            <w:r w:rsidR="00EA7EAD">
              <w:rPr>
                <w:rFonts w:asciiTheme="majorBidi" w:hAnsiTheme="majorBidi" w:cstheme="majorBidi"/>
                <w:b/>
                <w:bCs/>
                <w:color w:val="FF0000"/>
                <w:sz w:val="20"/>
                <w:szCs w:val="20"/>
              </w:rPr>
              <w:t xml:space="preserve"> </w:t>
            </w:r>
            <w:r w:rsidR="00565E32">
              <w:rPr>
                <w:rFonts w:asciiTheme="majorBidi" w:hAnsiTheme="majorBidi" w:cstheme="majorBidi"/>
                <w:b/>
                <w:bCs/>
                <w:color w:val="FF0000"/>
                <w:sz w:val="20"/>
                <w:szCs w:val="20"/>
              </w:rPr>
              <w:t xml:space="preserve">Government Boys Secondary School  </w:t>
            </w:r>
            <w:r w:rsidR="0003770B">
              <w:rPr>
                <w:rFonts w:asciiTheme="majorBidi" w:hAnsiTheme="majorBidi" w:cstheme="majorBidi"/>
                <w:b/>
                <w:bCs/>
                <w:color w:val="FF0000"/>
                <w:sz w:val="20"/>
                <w:szCs w:val="20"/>
              </w:rPr>
              <w:t>CAMPUS BANDE ALI MUKHI,SITE,DISTRICT:WEST KARACHI</w:t>
            </w:r>
            <w:r w:rsidR="00565E32">
              <w:rPr>
                <w:rFonts w:asciiTheme="majorBidi" w:hAnsiTheme="majorBidi" w:cstheme="majorBidi"/>
                <w:b/>
                <w:bCs/>
                <w:color w:val="FF0000"/>
                <w:sz w:val="20"/>
                <w:szCs w:val="20"/>
              </w:rPr>
              <w:t>,</w:t>
            </w:r>
            <w:r w:rsidR="00F87A63">
              <w:rPr>
                <w:rFonts w:asciiTheme="majorBidi" w:hAnsiTheme="majorBidi" w:cstheme="majorBidi"/>
                <w:b/>
                <w:bCs/>
                <w:color w:val="FF0000"/>
                <w:sz w:val="20"/>
                <w:szCs w:val="20"/>
              </w:rPr>
              <w:t xml:space="preserve"> </w:t>
            </w:r>
            <w:r w:rsidR="00A15863" w:rsidRPr="00574423">
              <w:rPr>
                <w:rFonts w:asciiTheme="majorBidi" w:hAnsiTheme="majorBidi" w:cstheme="majorBidi"/>
                <w:b/>
                <w:bCs/>
                <w:color w:val="FF0000"/>
                <w:sz w:val="20"/>
                <w:szCs w:val="20"/>
              </w:rPr>
              <w:t xml:space="preserve">, </w:t>
            </w:r>
            <w:r w:rsidR="0003770B">
              <w:rPr>
                <w:rFonts w:asciiTheme="majorBidi" w:hAnsiTheme="majorBidi" w:cstheme="majorBidi"/>
                <w:b/>
                <w:bCs/>
                <w:color w:val="FF0000"/>
                <w:sz w:val="20"/>
                <w:szCs w:val="20"/>
              </w:rPr>
              <w:t>DISTRICT:WEST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firstRow="1" w:lastRow="0" w:firstColumn="1" w:lastColumn="0" w:noHBand="0" w:noVBand="1"/>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03770B"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10"/>
          <w:footerReference w:type="default" r:id="rId11"/>
          <w:pgSz w:w="11900" w:h="16834" w:code="9"/>
          <w:pgMar w:top="851" w:right="1134" w:bottom="851" w:left="1134" w:header="747"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lastRenderedPageBreak/>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lastRenderedPageBreak/>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 xml:space="preserve">The supplies shall be delivered by the vendor as per the instructions of the </w:t>
      </w:r>
      <w:r w:rsidR="00FC794F">
        <w:rPr>
          <w:rFonts w:asciiTheme="majorBidi" w:hAnsiTheme="majorBidi" w:cstheme="majorBidi"/>
          <w:color w:val="000000" w:themeColor="text1"/>
          <w:sz w:val="24"/>
          <w:szCs w:val="24"/>
        </w:rPr>
        <w:t>Head Master</w:t>
      </w:r>
      <w:r w:rsidRPr="005230AD">
        <w:rPr>
          <w:rFonts w:asciiTheme="majorBidi" w:hAnsiTheme="majorBidi" w:cstheme="majorBidi"/>
          <w:color w:val="000000" w:themeColor="text1"/>
          <w:sz w:val="24"/>
          <w:szCs w:val="24"/>
        </w:rPr>
        <w:t xml:space="preserve">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E80739"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9427" w:type="dxa"/>
        <w:tblInd w:w="108" w:type="dxa"/>
        <w:tblLayout w:type="fixed"/>
        <w:tblLook w:val="04A0" w:firstRow="1" w:lastRow="0" w:firstColumn="1" w:lastColumn="0" w:noHBand="0" w:noVBand="1"/>
      </w:tblPr>
      <w:tblGrid>
        <w:gridCol w:w="544"/>
        <w:gridCol w:w="1953"/>
        <w:gridCol w:w="5310"/>
        <w:gridCol w:w="1620"/>
      </w:tblGrid>
      <w:tr w:rsidR="00574423" w:rsidTr="00EB2A66">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531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62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1C20EB" w:rsidRDefault="001C20EB" w:rsidP="001C20EB">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TEACHER TABLE</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rFonts w:eastAsia="Times New Roman"/>
                <w:b/>
                <w:bCs/>
                <w:lang w:eastAsia="en-U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DUAL DESK WOODEN STRUCTURE FOR</w:t>
            </w:r>
            <w:r>
              <w:rPr>
                <w:rFonts w:ascii="Arial" w:hAnsi="Arial" w:cs="Arial"/>
                <w:color w:val="000000"/>
                <w:sz w:val="20"/>
                <w:szCs w:val="20"/>
                <w:u w:val="single"/>
              </w:rPr>
              <w:t xml:space="preserve">. </w:t>
            </w:r>
            <w:r>
              <w:rPr>
                <w:rFonts w:ascii="Arial" w:hAnsi="Arial" w:cs="Arial"/>
                <w:b/>
                <w:bCs/>
                <w:color w:val="000000"/>
                <w:sz w:val="20"/>
                <w:szCs w:val="20"/>
                <w:u w:val="single"/>
              </w:rPr>
              <w:t>PRIMARY SCHOOLS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30” x 30”, Thick Top Planks 36” x 9”x1”, Ink Pot Patti 36” x 4” x 1”, Shelf 7” x ¾”,for Books 36” x 7” x ¾” Seat 36” x 10” x 1”, Side Plank 7” x 1” Leg 3” x 2”, All Material Should be made by solid Shesham wood with Sprit Polish.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DUAL DESK FOR ELEMENTARY/MIDDLE/SECONDARY SCHOOLS.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48” x 30” x 30” Dual Desk Wooden Shesham Wood.Support Brackets 8 Nos: 1- ½” thick. Top plank 48” x 10” x 1”. Ink pot Patti  48” x 4” x 1” seat plank 48” x 10” 1” Seat back 48” x 4” x 1” shelf plank for Books 48” x 8” x ¾ .</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STEEL ALMIRAH.</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6’x42”x18” four shelves 22 Gage Sheet Handle lock system with spray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STEEL ALMIRAH (HALF SIZE)</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All 20 SWG Steel with double Handle lock and key control method High 48” excluding legs, breath 35”,depth 15”,three shelves and four equal compartments with spray Hammer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131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STEEL ALMIRAH</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72”x34”x18”, 4 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639"/>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Executive Revolving Chair For Principal</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Executive Revolving Chair For Principal</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567"/>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Executive Principal Table</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Executive Principal Table</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62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Visitor / Office Chair with Arms</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Visitor / Office Chair with Arms (China / Equivalent)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71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Teacher / Class Room Chair with Arm</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Teacher / Class Room Chair with Arm</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53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Montessori  Table with 6 Chairs</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Montessori  Table with 6 Chairs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41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Student Racks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48”  Wooden for ECE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23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13</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Corners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48”  Wooden for ECE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0057B">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565E32">
        <w:rPr>
          <w:rFonts w:asciiTheme="majorBidi" w:eastAsia="Times New Roman" w:hAnsiTheme="majorBidi" w:cstheme="majorBidi"/>
          <w:b/>
          <w:bCs/>
          <w:sz w:val="24"/>
          <w:szCs w:val="24"/>
        </w:rPr>
        <w:t xml:space="preserve">GOVERNMENT BOYS SECONDARY SCHOOL  </w:t>
      </w:r>
      <w:r w:rsidR="0003770B">
        <w:rPr>
          <w:rFonts w:asciiTheme="majorBidi" w:eastAsia="Times New Roman" w:hAnsiTheme="majorBidi" w:cstheme="majorBidi"/>
          <w:b/>
          <w:bCs/>
          <w:sz w:val="24"/>
          <w:szCs w:val="24"/>
        </w:rPr>
        <w:t>CAMPUS BANDE ALI MUKHI,SITE,DISTRICT:WEST KARACHI</w:t>
      </w:r>
      <w:r w:rsidR="00565E32">
        <w:rPr>
          <w:rFonts w:asciiTheme="majorBidi" w:eastAsia="Times New Roman" w:hAnsiTheme="majorBidi" w:cstheme="majorBidi"/>
          <w:b/>
          <w:bCs/>
          <w:sz w:val="24"/>
          <w:szCs w:val="24"/>
        </w:rPr>
        <w:t>,</w:t>
      </w:r>
      <w:r w:rsidR="00F87A63">
        <w:rPr>
          <w:rFonts w:asciiTheme="majorBidi" w:eastAsia="Times New Roman" w:hAnsiTheme="majorBidi" w:cstheme="majorBidi"/>
          <w:b/>
          <w:bCs/>
          <w:sz w:val="24"/>
          <w:szCs w:val="24"/>
        </w:rPr>
        <w:t xml:space="preserve"> </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14:anchorId="1A881084" wp14:editId="70EE4A88">
            <wp:simplePos x="0" y="0"/>
            <wp:positionH relativeFrom="column">
              <wp:posOffset>2954020</wp:posOffset>
            </wp:positionH>
            <wp:positionV relativeFrom="paragraph">
              <wp:posOffset>62040</wp:posOffset>
            </wp:positionV>
            <wp:extent cx="895350" cy="971550"/>
            <wp:effectExtent l="0" t="0" r="0" b="0"/>
            <wp:wrapNone/>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BB451F"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sidRPr="00203FC2">
        <w:rPr>
          <w:rFonts w:ascii="Times New Roman" w:hAnsi="Times New Roman" w:cs="Times New Roman"/>
          <w:b/>
          <w:bCs/>
          <w:iCs/>
          <w:sz w:val="28"/>
          <w:szCs w:val="28"/>
        </w:rPr>
        <w:t>Furniture &amp; Fixture</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565E32" w:rsidP="00A15863">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 xml:space="preserve">GOVERNMENT BOYS SECONDARY SCHOOL  </w:t>
      </w:r>
      <w:r w:rsidR="0003770B">
        <w:rPr>
          <w:rFonts w:asciiTheme="majorBidi" w:eastAsia="Times New Roman" w:hAnsiTheme="majorBidi" w:cstheme="majorBidi"/>
          <w:b/>
          <w:bCs/>
          <w:sz w:val="24"/>
          <w:szCs w:val="24"/>
        </w:rPr>
        <w:t>CAMPUS BANDE ALI MUKHI,SITE,DISTRICT:WEST KARACHI</w:t>
      </w:r>
      <w:r>
        <w:rPr>
          <w:rFonts w:asciiTheme="majorBidi" w:eastAsia="Times New Roman" w:hAnsiTheme="majorBidi" w:cstheme="majorBidi"/>
          <w:b/>
          <w:bCs/>
          <w:sz w:val="24"/>
          <w:szCs w:val="24"/>
        </w:rPr>
        <w:t>,</w:t>
      </w:r>
      <w:r w:rsidR="00F87A63">
        <w:rPr>
          <w:rFonts w:asciiTheme="majorBidi" w:eastAsia="Times New Roman" w:hAnsiTheme="majorBidi" w:cstheme="majorBidi"/>
          <w:b/>
          <w:bCs/>
          <w:sz w:val="24"/>
          <w:szCs w:val="24"/>
        </w:rPr>
        <w:t xml:space="preserve"> </w:t>
      </w:r>
      <w:r w:rsidR="00A15863">
        <w:rPr>
          <w:rFonts w:ascii="Times New Roman" w:hAnsi="Times New Roman" w:cs="Times New Roman"/>
          <w:iCs/>
          <w:color w:val="000000" w:themeColor="text1"/>
          <w:sz w:val="28"/>
          <w:szCs w:val="28"/>
        </w:rPr>
        <w:t xml:space="preserve"> </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751BD0">
        <w:rPr>
          <w:rFonts w:ascii="Times New Roman" w:hAnsi="Times New Roman" w:cs="Times New Roman"/>
          <w:b/>
          <w:bCs/>
          <w:i/>
          <w:color w:val="000000" w:themeColor="text1"/>
          <w:sz w:val="28"/>
          <w:szCs w:val="28"/>
        </w:rPr>
        <w:t xml:space="preserve"> </w:t>
      </w:r>
      <w:r w:rsidR="00BB451F">
        <w:rPr>
          <w:rFonts w:ascii="Times New Roman" w:hAnsi="Times New Roman" w:cs="Times New Roman"/>
          <w:b/>
          <w:bCs/>
          <w:iCs/>
          <w:color w:val="000000" w:themeColor="text1"/>
          <w:sz w:val="28"/>
          <w:szCs w:val="28"/>
        </w:rPr>
        <w:t>CENTRAL KARACHI</w:t>
      </w:r>
      <w:r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565E32"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rFonts w:asciiTheme="majorBidi" w:hAnsiTheme="majorBidi" w:cstheme="majorBidi"/>
          <w:i/>
          <w:iCs/>
          <w:color w:val="000000" w:themeColor="text1"/>
          <w:sz w:val="24"/>
          <w:szCs w:val="24"/>
        </w:rPr>
        <w:t xml:space="preserve">Government Boys Secondary School  </w:t>
      </w:r>
      <w:r w:rsidR="0003770B">
        <w:rPr>
          <w:rFonts w:asciiTheme="majorBidi" w:hAnsiTheme="majorBidi" w:cstheme="majorBidi"/>
          <w:i/>
          <w:iCs/>
          <w:color w:val="000000" w:themeColor="text1"/>
          <w:sz w:val="24"/>
          <w:szCs w:val="24"/>
        </w:rPr>
        <w:t xml:space="preserve">CAMPUS BANDE ALI MUKHI,SITE,DISTRICT:WEST </w:t>
      </w:r>
      <w:bookmarkStart w:id="6" w:name="_GoBack"/>
      <w:bookmarkEnd w:id="6"/>
      <w:r w:rsidR="0003770B">
        <w:rPr>
          <w:rFonts w:asciiTheme="majorBidi" w:hAnsiTheme="majorBidi" w:cstheme="majorBidi"/>
          <w:i/>
          <w:iCs/>
          <w:color w:val="000000" w:themeColor="text1"/>
          <w:sz w:val="24"/>
          <w:szCs w:val="24"/>
        </w:rPr>
        <w:t>KARACHI</w:t>
      </w:r>
      <w:r>
        <w:rPr>
          <w:rFonts w:asciiTheme="majorBidi" w:hAnsiTheme="majorBidi" w:cstheme="majorBidi"/>
          <w:i/>
          <w:iCs/>
          <w:color w:val="000000" w:themeColor="text1"/>
          <w:sz w:val="24"/>
          <w:szCs w:val="24"/>
        </w:rPr>
        <w:t>,</w:t>
      </w:r>
      <w:r w:rsidR="006B7B45" w:rsidRPr="00A55B53">
        <w:rPr>
          <w:rFonts w:asciiTheme="majorBidi" w:hAnsiTheme="majorBidi" w:cstheme="majorBidi"/>
          <w:i/>
          <w:iCs/>
          <w:color w:val="000000" w:themeColor="text1"/>
          <w:sz w:val="24"/>
          <w:szCs w:val="24"/>
        </w:rPr>
        <w:t xml:space="preserve"> Region: </w:t>
      </w:r>
      <w:r w:rsidR="006B7B45">
        <w:rPr>
          <w:rFonts w:asciiTheme="majorBidi" w:hAnsiTheme="majorBidi" w:cstheme="majorBidi"/>
          <w:b/>
          <w:bCs/>
          <w:i/>
          <w:iCs/>
          <w:color w:val="000000" w:themeColor="text1"/>
          <w:sz w:val="24"/>
          <w:szCs w:val="24"/>
          <w:u w:val="single"/>
        </w:rPr>
        <w:t>Karachi</w:t>
      </w:r>
      <w:r w:rsidR="006B7B45" w:rsidRPr="00BF7E77">
        <w:rPr>
          <w:rFonts w:asciiTheme="majorBidi" w:hAnsiTheme="majorBidi" w:cstheme="majorBidi"/>
          <w:b/>
          <w:bCs/>
          <w:i/>
          <w:iCs/>
          <w:color w:val="000000" w:themeColor="text1"/>
          <w:sz w:val="24"/>
          <w:szCs w:val="24"/>
        </w:rPr>
        <w:t xml:space="preserve">,  </w:t>
      </w:r>
      <w:r w:rsidR="006B7B45" w:rsidRPr="00A55B53">
        <w:rPr>
          <w:rFonts w:asciiTheme="majorBidi" w:hAnsiTheme="majorBidi" w:cstheme="majorBidi"/>
          <w:i/>
          <w:iCs/>
          <w:color w:val="000000" w:themeColor="text1"/>
          <w:sz w:val="24"/>
          <w:szCs w:val="24"/>
        </w:rPr>
        <w:t>Contact:</w:t>
      </w:r>
      <w:r w:rsidR="00586CF3">
        <w:rPr>
          <w:rFonts w:asciiTheme="majorBidi" w:hAnsiTheme="majorBidi" w:cstheme="majorBidi"/>
          <w:i/>
          <w:iCs/>
          <w:color w:val="000000" w:themeColor="text1"/>
          <w:sz w:val="24"/>
          <w:szCs w:val="24"/>
        </w:rPr>
        <w:t xml:space="preserve">      </w:t>
      </w:r>
    </w:p>
    <w:p w:rsidR="00630F34" w:rsidRDefault="006B7B45" w:rsidP="003478BA">
      <w:pPr>
        <w:rPr>
          <w:rFonts w:ascii="Arial Narrow" w:hAnsi="Arial Narrow" w:cs="Times New Roman"/>
          <w:sz w:val="28"/>
          <w:szCs w:val="28"/>
        </w:rPr>
      </w:pPr>
      <w:r>
        <w:rPr>
          <w:rFonts w:ascii="Arial Narrow" w:hAnsi="Arial Narrow" w:cs="Times New Roman"/>
          <w:b/>
          <w:bCs/>
          <w:sz w:val="28"/>
          <w:szCs w:val="28"/>
        </w:rPr>
        <w:br w:type="page"/>
      </w:r>
      <w:r w:rsidR="00630F34">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B34F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firstRow="1" w:lastRow="0" w:firstColumn="1" w:lastColumn="0" w:noHBand="0" w:noVBand="1"/>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3902" w:rsidRPr="00203FC2" w:rsidRDefault="00DA3902" w:rsidP="00DA3902">
            <w:pPr>
              <w:rPr>
                <w:rFonts w:asciiTheme="majorBidi" w:eastAsia="Times New Roman" w:hAnsiTheme="majorBidi" w:cstheme="majorBidi"/>
                <w:b/>
                <w:bCs/>
                <w:color w:val="000000"/>
                <w:sz w:val="20"/>
                <w:szCs w:val="20"/>
                <w:u w:val="single"/>
                <w:lang w:eastAsia="en-US"/>
              </w:rPr>
            </w:pPr>
            <w:r w:rsidRPr="00203FC2">
              <w:rPr>
                <w:rFonts w:asciiTheme="majorBidi" w:hAnsiTheme="majorBidi" w:cstheme="majorBidi"/>
                <w:b/>
                <w:bCs/>
                <w:color w:val="000000"/>
                <w:sz w:val="20"/>
                <w:szCs w:val="20"/>
                <w:u w:val="single"/>
              </w:rPr>
              <w:t>TEACHER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rPr>
            </w:pPr>
            <w:r w:rsidRPr="00203FC2">
              <w:rPr>
                <w:rFonts w:asciiTheme="majorBidi" w:hAnsiTheme="majorBidi" w:cstheme="majorBidi"/>
                <w:color w:val="000000"/>
                <w:sz w:val="20"/>
                <w:szCs w:val="20"/>
              </w:rPr>
              <w:t>Size 48”x30”x30”,Made of solid Shesham wood , leg  Size 2” X 2” (4 Nos) Frame  patti 3“ X 1 ¼” foot rest 2 ½” X 1 ¼” with  two drawers lock &amp; key With handle Top  ¾” thick chip board with textured  Formica pasted with German white glue  drawers front 4/8” thick solid Shesham wood drawers sides and back  ¾” thick deodar wood</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DA3902" w:rsidRDefault="00DA3902" w:rsidP="00DA3902">
            <w:pPr>
              <w:jc w:val="center"/>
              <w:rPr>
                <w:rFonts w:eastAsia="Times New Roman"/>
                <w:b/>
                <w:bCs/>
                <w:lang w:eastAsia="en-US"/>
              </w:rPr>
            </w:pPr>
            <w:r>
              <w:rPr>
                <w:b/>
                <w:bCs/>
              </w:rPr>
              <w:t>0</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WOODEN STRUCTURE FOR</w:t>
            </w:r>
            <w:r w:rsidRPr="00203FC2">
              <w:rPr>
                <w:rFonts w:asciiTheme="majorBidi" w:hAnsiTheme="majorBidi" w:cstheme="majorBidi"/>
                <w:color w:val="000000"/>
                <w:sz w:val="20"/>
                <w:szCs w:val="20"/>
                <w:u w:val="single"/>
              </w:rPr>
              <w:t xml:space="preserve">. </w:t>
            </w:r>
            <w:r w:rsidRPr="00203FC2">
              <w:rPr>
                <w:rFonts w:asciiTheme="majorBidi" w:hAnsiTheme="majorBidi" w:cstheme="majorBidi"/>
                <w:b/>
                <w:bCs/>
                <w:color w:val="000000"/>
                <w:sz w:val="20"/>
                <w:szCs w:val="20"/>
                <w:u w:val="single"/>
              </w:rPr>
              <w:t>PRIMARY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30” x 30”, Thick Top Planks 36” x 9”x1”, Ink Pot Patti 36” x 4” x 1”, Shelf 7” x ¾”,for Books 36” x 7” x ¾” Seat 36” x 10” x 1”, Side Plank 7” x 1” Leg 3” x 2”, All Material Should be made by solid Shesham wood with Sprit Polish.</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03770B" w:rsidP="00DA3902">
            <w:pPr>
              <w:jc w:val="center"/>
              <w:rPr>
                <w:b/>
                <w:bCs/>
              </w:rPr>
            </w:pPr>
            <w:r>
              <w:rPr>
                <w:b/>
                <w:bCs/>
              </w:rPr>
              <w:t>15</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FOR ELEMENTARY/MIDDLE/SECONDARY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rPr>
            </w:pPr>
            <w:r w:rsidRPr="00203FC2">
              <w:rPr>
                <w:rFonts w:asciiTheme="majorBidi" w:hAnsiTheme="majorBidi" w:cstheme="majorBidi"/>
                <w:color w:val="000000"/>
                <w:sz w:val="20"/>
                <w:szCs w:val="20"/>
              </w:rPr>
              <w:t>Size 48” x 30” x 30” Dual Desk Wooden Shesham Wood.Support Brackets 8 Nos: 1- ½” thick. Top plank 48” x 10” x 1”. Ink pot Patti  48” x 4” x 1” seat plank 48” x 10” 1” Seat back 48” x 4” x 1” shelf plank for Books 48” x 8” x ¾ .</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03770B" w:rsidP="00DA3902">
            <w:pPr>
              <w:jc w:val="center"/>
              <w:rPr>
                <w:b/>
                <w:bCs/>
              </w:rPr>
            </w:pPr>
            <w:r>
              <w:rPr>
                <w:b/>
                <w:bCs/>
              </w:rPr>
              <w:t>20</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rPr>
            </w:pPr>
            <w:r w:rsidRPr="00203FC2">
              <w:rPr>
                <w:rFonts w:asciiTheme="majorBidi" w:hAnsiTheme="majorBidi" w:cstheme="majorBidi"/>
                <w:color w:val="000000"/>
                <w:sz w:val="20"/>
                <w:szCs w:val="20"/>
              </w:rPr>
              <w:t>6’x42”x18” four shelves 22 Gage Sheet Handle lock system with spray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DA3902" w:rsidP="00DA3902">
            <w:pPr>
              <w:jc w:val="center"/>
              <w:rPr>
                <w:b/>
                <w:bCs/>
              </w:rPr>
            </w:pPr>
            <w:r>
              <w:rPr>
                <w:b/>
                <w:bCs/>
              </w:rPr>
              <w:t> </w:t>
            </w:r>
            <w:r w:rsidR="0003770B">
              <w:rPr>
                <w:b/>
                <w:bCs/>
              </w:rPr>
              <w:t>2</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 (HALF SIZE)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rPr>
            </w:pPr>
            <w:r w:rsidRPr="00203FC2">
              <w:rPr>
                <w:rFonts w:asciiTheme="majorBidi" w:hAnsiTheme="majorBidi" w:cstheme="majorBidi"/>
                <w:color w:val="000000"/>
                <w:sz w:val="20"/>
                <w:szCs w:val="20"/>
              </w:rPr>
              <w:t>All 20 SWG Steel with double Handle lock and key control method High 48” excluding legs, breath 35”,depth 15”,three shelves and four equal compartments with spray Hammer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03770B" w:rsidP="00DA3902">
            <w:pPr>
              <w:jc w:val="center"/>
              <w:rPr>
                <w:b/>
                <w:bCs/>
              </w:rPr>
            </w:pPr>
            <w:r>
              <w:rPr>
                <w:b/>
                <w:bCs/>
              </w:rPr>
              <w:t>2</w:t>
            </w:r>
            <w:r w:rsidR="00DA3902">
              <w:rPr>
                <w:b/>
                <w:bCs/>
              </w:rPr>
              <w:t> </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STEEL ALMIRAH</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Size: 72”x34”x18”, 4 Size: 72”x34”x18”, 4 shelves, 5 compartments, 20 SWG, All sides, top, bottom, shelf &amp; back made of one piece steel sheet and same gauge., looking system with Metallic handle and key holes cover in Nickel. Almirah shall be in gray synthetic enamel spray paint </w:t>
            </w:r>
            <w:r w:rsidRPr="00203FC2">
              <w:rPr>
                <w:rFonts w:asciiTheme="majorBidi" w:hAnsiTheme="majorBidi" w:cstheme="majorBidi"/>
                <w:color w:val="000000"/>
                <w:sz w:val="20"/>
                <w:szCs w:val="20"/>
              </w:rPr>
              <w:lastRenderedPageBreak/>
              <w:t>(Hammer Finish).</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DA3902" w:rsidP="00DA3902">
            <w:pPr>
              <w:jc w:val="center"/>
              <w:rPr>
                <w:b/>
                <w:bCs/>
              </w:rPr>
            </w:pPr>
            <w:r>
              <w:rPr>
                <w:b/>
                <w:bCs/>
              </w:rPr>
              <w:lastRenderedPageBreak/>
              <w:t> </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lastRenderedPageBreak/>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Executive Revolving Chair For Principal</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rPr>
            </w:pPr>
            <w:r w:rsidRPr="00203FC2">
              <w:rPr>
                <w:rFonts w:asciiTheme="majorBidi" w:hAnsiTheme="majorBidi" w:cstheme="majorBidi"/>
                <w:color w:val="000000"/>
                <w:sz w:val="20"/>
                <w:szCs w:val="20"/>
              </w:rPr>
              <w:t>Executive Revolving Chair For Principal</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03770B" w:rsidP="00DA3902">
            <w:pPr>
              <w:jc w:val="center"/>
              <w:rPr>
                <w:b/>
                <w:bCs/>
              </w:rPr>
            </w:pPr>
            <w:r>
              <w:rPr>
                <w:b/>
                <w:bCs/>
              </w:rPr>
              <w:t>1</w:t>
            </w:r>
            <w:r w:rsidR="00DA3902">
              <w:rPr>
                <w:b/>
                <w:bCs/>
              </w:rPr>
              <w:t> </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Executive Principal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Executive Principal Table</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03770B" w:rsidP="00DA3902">
            <w:pPr>
              <w:jc w:val="center"/>
              <w:rPr>
                <w:b/>
                <w:bCs/>
              </w:rPr>
            </w:pPr>
            <w:r>
              <w:rPr>
                <w:b/>
                <w:bCs/>
              </w:rPr>
              <w:t>1</w:t>
            </w:r>
            <w:r w:rsidR="00DA3902">
              <w:rPr>
                <w:b/>
                <w:bCs/>
              </w:rPr>
              <w:t> </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Visitor / Office Chair with Arms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Visitor / Office Chair with Arms (China / Equivalent)</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03770B" w:rsidP="00DA3902">
            <w:pPr>
              <w:jc w:val="center"/>
              <w:rPr>
                <w:b/>
                <w:bCs/>
              </w:rPr>
            </w:pPr>
            <w:r>
              <w:rPr>
                <w:b/>
                <w:bCs/>
              </w:rPr>
              <w:t>5</w:t>
            </w:r>
            <w:r w:rsidR="00DA3902">
              <w:rPr>
                <w:b/>
                <w:bCs/>
              </w:rPr>
              <w:t> </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Teacher / Class Room Chair with Arm</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Teacher / Class Room Chair with Arm</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DA3902" w:rsidP="00DA3902">
            <w:pPr>
              <w:jc w:val="center"/>
              <w:rPr>
                <w:b/>
                <w:bCs/>
              </w:rPr>
            </w:pPr>
            <w:r>
              <w:rPr>
                <w:b/>
                <w:bCs/>
              </w:rPr>
              <w:t> </w:t>
            </w:r>
            <w:r w:rsidR="0003770B">
              <w:rPr>
                <w:b/>
                <w:bCs/>
              </w:rPr>
              <w:t>10</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Montessori  Table with 6 Chairs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Montessori  Table with 6 Chairs</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03770B" w:rsidP="00DA3902">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Student Racks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03770B" w:rsidP="00DA3902">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r w:rsidR="00DA390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DA3902" w:rsidRPr="00203FC2" w:rsidRDefault="00DA3902" w:rsidP="00DA390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902" w:rsidRPr="00203FC2" w:rsidRDefault="00DA3902" w:rsidP="00DA390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Corners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DA3902" w:rsidRPr="00203FC2" w:rsidRDefault="00DA3902" w:rsidP="00DA3902">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48”  Wooden for ECE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DA3902" w:rsidRDefault="0003770B" w:rsidP="00DA3902">
            <w:pPr>
              <w:jc w:val="center"/>
              <w:rPr>
                <w:b/>
                <w:bCs/>
              </w:rPr>
            </w:pPr>
            <w:r>
              <w:rPr>
                <w:b/>
                <w:bCs/>
              </w:rPr>
              <w:t>8</w:t>
            </w:r>
          </w:p>
        </w:tc>
        <w:tc>
          <w:tcPr>
            <w:tcW w:w="952" w:type="dxa"/>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DA3902" w:rsidRPr="00301F3E" w:rsidRDefault="00DA3902" w:rsidP="00DA3902">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w:t>
      </w:r>
      <w:r w:rsidR="00FC794F">
        <w:rPr>
          <w:rFonts w:asciiTheme="majorBidi" w:hAnsiTheme="majorBidi" w:cstheme="majorBidi"/>
          <w:i/>
          <w:iCs/>
          <w:color w:val="FFFFFF" w:themeColor="background1"/>
          <w:sz w:val="24"/>
          <w:szCs w:val="24"/>
        </w:rPr>
        <w:t>Head Master</w:t>
      </w:r>
    </w:p>
    <w:p w:rsidR="00D93B05" w:rsidRDefault="00FC794F"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Master</w:t>
      </w:r>
      <w:r w:rsidR="00D93B05">
        <w:rPr>
          <w:rFonts w:asciiTheme="majorBidi" w:hAnsiTheme="majorBidi" w:cstheme="majorBidi"/>
          <w:i/>
          <w:iCs/>
          <w:sz w:val="24"/>
          <w:szCs w:val="24"/>
        </w:rPr>
        <w:t xml:space="preserve"> </w:t>
      </w:r>
    </w:p>
    <w:p w:rsidR="00D93B05" w:rsidRDefault="00565E32"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 xml:space="preserve">Government Boys Secondary School  </w:t>
      </w:r>
      <w:r w:rsidR="0003770B">
        <w:rPr>
          <w:rFonts w:asciiTheme="majorBidi" w:hAnsiTheme="majorBidi" w:cstheme="majorBidi"/>
          <w:i/>
          <w:iCs/>
          <w:sz w:val="24"/>
          <w:szCs w:val="24"/>
        </w:rPr>
        <w:t>CAMPUS BANDE ALI MUKHI,SITE,DISTRICT:WEST KARACHI</w:t>
      </w:r>
      <w:r>
        <w:rPr>
          <w:rFonts w:asciiTheme="majorBidi" w:hAnsiTheme="majorBidi" w:cstheme="majorBidi"/>
          <w:i/>
          <w:iCs/>
          <w:sz w:val="24"/>
          <w:szCs w:val="24"/>
        </w:rPr>
        <w:t>,</w:t>
      </w:r>
      <w:r w:rsidR="009D3BFA">
        <w:rPr>
          <w:rFonts w:asciiTheme="majorBidi" w:hAnsiTheme="majorBidi" w:cstheme="majorBidi"/>
          <w:i/>
          <w:iCs/>
          <w:sz w:val="24"/>
          <w:szCs w:val="24"/>
        </w:rPr>
        <w:t xml:space="preserve"> </w:t>
      </w:r>
    </w:p>
    <w:p w:rsidR="00D93B05" w:rsidRPr="001B0EDB" w:rsidRDefault="0003770B" w:rsidP="00C07BCA">
      <w:pPr>
        <w:widowControl w:val="0"/>
        <w:autoSpaceDE w:val="0"/>
        <w:autoSpaceDN w:val="0"/>
        <w:adjustRightInd w:val="0"/>
        <w:spacing w:after="0" w:line="240" w:lineRule="auto"/>
        <w:rPr>
          <w:rFonts w:asciiTheme="majorBidi" w:hAnsiTheme="majorBidi" w:cstheme="majorBidi"/>
          <w:color w:val="FF0000"/>
          <w:sz w:val="24"/>
          <w:szCs w:val="24"/>
        </w:rPr>
      </w:pPr>
      <w:r>
        <w:rPr>
          <w:rFonts w:asciiTheme="majorBidi" w:hAnsiTheme="majorBidi" w:cstheme="majorBidi"/>
          <w:i/>
          <w:iCs/>
          <w:sz w:val="24"/>
          <w:szCs w:val="24"/>
        </w:rPr>
        <w:t>DISTRICT:WEST KARACHI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C42803" w:rsidP="00D93B05">
      <w:pPr>
        <w:widowControl w:val="0"/>
        <w:autoSpaceDE w:val="0"/>
        <w:autoSpaceDN w:val="0"/>
        <w:adjustRightInd w:val="0"/>
        <w:spacing w:after="0" w:line="240" w:lineRule="auto"/>
        <w:rPr>
          <w:rFonts w:asciiTheme="majorBidi" w:hAnsiTheme="majorBidi" w:cstheme="majorBidi"/>
          <w:sz w:val="20"/>
          <w:szCs w:val="20"/>
        </w:rPr>
      </w:pPr>
      <w:r>
        <w:rPr>
          <w:noProof/>
          <w:lang w:val="en-US" w:eastAsia="en-US"/>
        </w:rPr>
        <mc:AlternateContent>
          <mc:Choice Requires="wps">
            <w:drawing>
              <wp:anchor distT="0" distB="0" distL="114300" distR="114300" simplePos="0" relativeHeight="251663360" behindDoc="1" locked="0" layoutInCell="1" allowOverlap="1" wp14:anchorId="69B8115B" wp14:editId="557EB49D">
                <wp:simplePos x="0" y="0"/>
                <wp:positionH relativeFrom="page">
                  <wp:posOffset>5060950</wp:posOffset>
                </wp:positionH>
                <wp:positionV relativeFrom="paragraph">
                  <wp:posOffset>34925</wp:posOffset>
                </wp:positionV>
                <wp:extent cx="1752600" cy="0"/>
                <wp:effectExtent l="12700" t="5715" r="6350" b="13335"/>
                <wp:wrapNone/>
                <wp:docPr id="1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6F4F2F6D" id="Freeform 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mc:Fallback>
        </mc:AlternateContent>
      </w:r>
      <w:r>
        <w:rPr>
          <w:noProof/>
          <w:lang w:val="en-US" w:eastAsia="en-US"/>
        </w:rPr>
        <mc:AlternateContent>
          <mc:Choice Requires="wps">
            <w:drawing>
              <wp:anchor distT="0" distB="0" distL="114300" distR="114300" simplePos="0" relativeHeight="251664384" behindDoc="1" locked="0" layoutInCell="1" allowOverlap="1" wp14:anchorId="78E3BBBB" wp14:editId="53A5E6D3">
                <wp:simplePos x="0" y="0"/>
                <wp:positionH relativeFrom="page">
                  <wp:posOffset>1219200</wp:posOffset>
                </wp:positionH>
                <wp:positionV relativeFrom="paragraph">
                  <wp:posOffset>34925</wp:posOffset>
                </wp:positionV>
                <wp:extent cx="1676400" cy="0"/>
                <wp:effectExtent l="9525" t="5715" r="9525" b="13335"/>
                <wp:wrapNone/>
                <wp:docPr id="1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3BD34BB6" id="Freeform 2"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mc:Fallback>
        </mc:AlternateContent>
      </w:r>
      <w:r>
        <w:rPr>
          <w:noProof/>
          <w:lang w:val="en-US" w:eastAsia="en-US"/>
        </w:rPr>
        <mc:AlternateContent>
          <mc:Choice Requires="wps">
            <w:drawing>
              <wp:anchor distT="0" distB="0" distL="114300" distR="114300" simplePos="0" relativeHeight="251665408" behindDoc="1" locked="0" layoutInCell="1" allowOverlap="1" wp14:anchorId="1E950A17" wp14:editId="56B0DB3D">
                <wp:simplePos x="0" y="0"/>
                <wp:positionH relativeFrom="page">
                  <wp:posOffset>3035300</wp:posOffset>
                </wp:positionH>
                <wp:positionV relativeFrom="paragraph">
                  <wp:posOffset>34925</wp:posOffset>
                </wp:positionV>
                <wp:extent cx="1752600" cy="0"/>
                <wp:effectExtent l="6350" t="5715" r="12700" b="13335"/>
                <wp:wrapNone/>
                <wp:docPr id="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4F2066C4" id="Freeform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mc:Fallback>
        </mc:AlternateConten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6432" behindDoc="1" locked="0" layoutInCell="0" allowOverlap="1" wp14:anchorId="59D7868E" wp14:editId="3C51D5CB">
                <wp:simplePos x="0" y="0"/>
                <wp:positionH relativeFrom="page">
                  <wp:posOffset>1143000</wp:posOffset>
                </wp:positionH>
                <wp:positionV relativeFrom="paragraph">
                  <wp:posOffset>5080</wp:posOffset>
                </wp:positionV>
                <wp:extent cx="2286000" cy="0"/>
                <wp:effectExtent l="9525" t="10795" r="9525" b="8255"/>
                <wp:wrapNone/>
                <wp:docPr id="1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2286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112437DF" id="Freeform 1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mc:Fallback>
        </mc:AlternateConten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7456" behindDoc="1" locked="0" layoutInCell="0" allowOverlap="1" wp14:anchorId="2A83AF47" wp14:editId="18E80B2A">
                <wp:simplePos x="0" y="0"/>
                <wp:positionH relativeFrom="page">
                  <wp:posOffset>1139825</wp:posOffset>
                </wp:positionH>
                <wp:positionV relativeFrom="paragraph">
                  <wp:posOffset>118745</wp:posOffset>
                </wp:positionV>
                <wp:extent cx="2286000" cy="45720"/>
                <wp:effectExtent l="6350" t="6985" r="1270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shape w14:anchorId="7D3394AA" id="Freeform 12" o:spid="_x0000_s1026" style="position:absolute;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mc:Fallback>
        </mc:AlternateConten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lastRenderedPageBreak/>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40" w:lineRule="auto"/>
        <w:ind w:right="3671"/>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68480" behindDoc="1" locked="0" layoutInCell="0" allowOverlap="1" wp14:anchorId="190111F8" wp14:editId="591B040D">
                <wp:simplePos x="0" y="0"/>
                <wp:positionH relativeFrom="page">
                  <wp:posOffset>1143000</wp:posOffset>
                </wp:positionH>
                <wp:positionV relativeFrom="paragraph">
                  <wp:posOffset>1905</wp:posOffset>
                </wp:positionV>
                <wp:extent cx="2971800" cy="0"/>
                <wp:effectExtent l="9525" t="6985" r="9525" b="12065"/>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29718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78F97EA3" id="Freeform 1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mc:Fallback>
        </mc:AlternateConten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w:t>
      </w:r>
      <w:r w:rsidRPr="00A55B53">
        <w:rPr>
          <w:rFonts w:asciiTheme="majorBidi" w:hAnsiTheme="majorBidi" w:cstheme="majorBidi"/>
          <w:sz w:val="24"/>
          <w:szCs w:val="24"/>
        </w:rPr>
        <w:lastRenderedPageBreak/>
        <w:t>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565E32">
        <w:rPr>
          <w:rFonts w:asciiTheme="majorBidi" w:hAnsiTheme="majorBidi" w:cstheme="majorBidi"/>
          <w:i/>
          <w:iCs/>
          <w:sz w:val="24"/>
          <w:szCs w:val="24"/>
        </w:rPr>
        <w:t xml:space="preserve">Government Boys Secondary School  </w:t>
      </w:r>
      <w:r w:rsidR="0003770B">
        <w:rPr>
          <w:rFonts w:asciiTheme="majorBidi" w:hAnsiTheme="majorBidi" w:cstheme="majorBidi"/>
          <w:i/>
          <w:iCs/>
          <w:sz w:val="24"/>
          <w:szCs w:val="24"/>
        </w:rPr>
        <w:t>CAMPUS BANDE ALI MUKHI,SITE,DISTRICT:WEST KARACHI</w:t>
      </w:r>
      <w:r w:rsidR="00565E32">
        <w:rPr>
          <w:rFonts w:asciiTheme="majorBidi" w:hAnsiTheme="majorBidi" w:cstheme="majorBidi"/>
          <w:i/>
          <w:iCs/>
          <w:sz w:val="24"/>
          <w:szCs w:val="24"/>
        </w:rPr>
        <w:t>,</w:t>
      </w:r>
      <w:r w:rsidR="00F87A63">
        <w:rPr>
          <w:rFonts w:asciiTheme="majorBidi" w:hAnsiTheme="majorBidi" w:cstheme="majorBidi"/>
          <w:i/>
          <w:iCs/>
          <w:sz w:val="24"/>
          <w:szCs w:val="24"/>
        </w:rPr>
        <w:t xml:space="preserve"> </w:t>
      </w:r>
      <w:r w:rsidR="00393026">
        <w:rPr>
          <w:rFonts w:asciiTheme="majorBidi" w:hAnsiTheme="majorBidi" w:cstheme="majorBidi"/>
          <w:i/>
          <w:iCs/>
          <w:sz w:val="24"/>
          <w:szCs w:val="24"/>
        </w:rPr>
        <w:t>,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565E32"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 xml:space="preserve">Government Boys Secondary School  </w:t>
      </w:r>
      <w:r w:rsidR="0003770B">
        <w:rPr>
          <w:rFonts w:asciiTheme="majorBidi" w:hAnsiTheme="majorBidi" w:cstheme="majorBidi"/>
          <w:i/>
          <w:iCs/>
        </w:rPr>
        <w:t>CAMPUS BANDE ALI MUKHI,SITE,DISTRICT:WEST KARACHI</w:t>
      </w:r>
      <w:r>
        <w:rPr>
          <w:rFonts w:asciiTheme="majorBidi" w:hAnsiTheme="majorBidi" w:cstheme="majorBidi"/>
          <w:i/>
          <w:iCs/>
        </w:rPr>
        <w:t>,</w:t>
      </w:r>
      <w:r w:rsidR="00F87A63">
        <w:rPr>
          <w:rFonts w:asciiTheme="majorBidi" w:hAnsiTheme="majorBidi" w:cstheme="majorBidi"/>
          <w:i/>
          <w:iCs/>
        </w:rPr>
        <w:t xml:space="preserve"> </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HM Khoja High School, No 1</w:t>
      </w:r>
    </w:p>
    <w:p w:rsidR="00D93B05" w:rsidRPr="00A55B53" w:rsidRDefault="00D93B05" w:rsidP="00393026">
      <w:pPr>
        <w:pStyle w:val="BankNormal"/>
        <w:spacing w:after="0"/>
        <w:rPr>
          <w:rFonts w:asciiTheme="majorBidi" w:hAnsiTheme="majorBidi" w:cstheme="majorBidi"/>
          <w:i/>
          <w:iCs/>
        </w:rPr>
      </w:pPr>
      <w:r w:rsidRPr="00A55B53">
        <w:rPr>
          <w:rFonts w:asciiTheme="majorBidi" w:hAnsiTheme="majorBidi" w:cstheme="majorBidi"/>
          <w:i/>
          <w:iCs/>
        </w:rPr>
        <w:t xml:space="preserve"> </w:t>
      </w:r>
      <w:r w:rsidR="0003770B">
        <w:rPr>
          <w:rFonts w:asciiTheme="majorBidi" w:hAnsiTheme="majorBidi" w:cstheme="majorBidi"/>
          <w:i/>
          <w:iCs/>
        </w:rPr>
        <w:t>DISTRICT:WEST KARACHI</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Pr="00A55B53" w:rsidRDefault="00910631" w:rsidP="002C4937">
      <w:pPr>
        <w:rPr>
          <w:rFonts w:asciiTheme="majorBidi" w:hAnsiTheme="majorBidi" w:cstheme="majorBidi"/>
          <w:sz w:val="28"/>
          <w:szCs w:val="28"/>
        </w:rPr>
      </w:pPr>
      <w:r>
        <w:rPr>
          <w:rFonts w:asciiTheme="majorBidi" w:hAnsiTheme="majorBidi" w:cstheme="majorBidi"/>
          <w:b/>
          <w:bCs/>
          <w:sz w:val="28"/>
          <w:szCs w:val="28"/>
        </w:rPr>
        <w:br w:type="page"/>
      </w:r>
      <w:r w:rsidR="00D93B05"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lastRenderedPageBreak/>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lastRenderedPageBreak/>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69504" behindDoc="1" locked="0" layoutInCell="0" allowOverlap="1">
                <wp:simplePos x="0" y="0"/>
                <wp:positionH relativeFrom="page">
                  <wp:posOffset>1600200</wp:posOffset>
                </wp:positionH>
                <wp:positionV relativeFrom="paragraph">
                  <wp:posOffset>1207770</wp:posOffset>
                </wp:positionV>
                <wp:extent cx="4800600" cy="0"/>
                <wp:effectExtent l="9525" t="10160" r="9525" b="8890"/>
                <wp:wrapNone/>
                <wp:docPr id="1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659D8FDA" id="Freeform 1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0528" behindDoc="1" locked="0" layoutInCell="0" allowOverlap="1">
                <wp:simplePos x="0" y="0"/>
                <wp:positionH relativeFrom="page">
                  <wp:posOffset>1600200</wp:posOffset>
                </wp:positionH>
                <wp:positionV relativeFrom="paragraph">
                  <wp:posOffset>674370</wp:posOffset>
                </wp:positionV>
                <wp:extent cx="4800600" cy="0"/>
                <wp:effectExtent l="9525" t="6350" r="9525" b="12700"/>
                <wp:wrapNone/>
                <wp:docPr id="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7565D3DE" id="Freeform 1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1552"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4626BB7D" id="Freeform 1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2576" behindDoc="1" locked="0" layoutInCell="0" allowOverlap="1">
                <wp:simplePos x="0" y="0"/>
                <wp:positionH relativeFrom="page">
                  <wp:posOffset>1600200</wp:posOffset>
                </wp:positionH>
                <wp:positionV relativeFrom="paragraph">
                  <wp:posOffset>1032510</wp:posOffset>
                </wp:positionV>
                <wp:extent cx="4800600" cy="0"/>
                <wp:effectExtent l="9525" t="5715" r="9525" b="13335"/>
                <wp:wrapNone/>
                <wp:docPr id="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2F8F5878" id="Freeform 18"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3600" behindDoc="1" locked="0" layoutInCell="0" allowOverlap="1">
                <wp:simplePos x="0" y="0"/>
                <wp:positionH relativeFrom="page">
                  <wp:posOffset>1600200</wp:posOffset>
                </wp:positionH>
                <wp:positionV relativeFrom="paragraph">
                  <wp:posOffset>674370</wp:posOffset>
                </wp:positionV>
                <wp:extent cx="4800600" cy="0"/>
                <wp:effectExtent l="9525" t="10160" r="9525" b="8890"/>
                <wp:wrapNone/>
                <wp:docPr id="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1F679A77" id="Freeform 1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4624"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6D803D3A" id="Freeform 2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5648"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w16se="http://schemas.microsoft.com/office/word/2015/wordml/symex" xmlns:w15="http://schemas.microsoft.com/office/word/2012/wordml" xmlns:cx="http://schemas.microsoft.com/office/drawing/2014/chartex">
            <w:pict>
              <v:polyline w14:anchorId="25291079" id="Freeform 21"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3"/>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F0F" w:rsidRDefault="00EC2F0F" w:rsidP="00C9037C">
      <w:pPr>
        <w:spacing w:after="0" w:line="240" w:lineRule="auto"/>
      </w:pPr>
      <w:r>
        <w:separator/>
      </w:r>
    </w:p>
  </w:endnote>
  <w:endnote w:type="continuationSeparator" w:id="0">
    <w:p w:rsidR="00EC2F0F" w:rsidRDefault="00EC2F0F" w:rsidP="00C90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70B" w:rsidRDefault="0003770B" w:rsidP="002D12D5">
    <w:pPr>
      <w:pStyle w:val="Footer"/>
      <w:jc w:val="right"/>
    </w:pPr>
  </w:p>
  <w:p w:rsidR="0003770B" w:rsidRDefault="0003770B" w:rsidP="00301F3E">
    <w:pPr>
      <w:pStyle w:val="Footer"/>
      <w:tabs>
        <w:tab w:val="left" w:pos="831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F0F" w:rsidRDefault="00EC2F0F" w:rsidP="00C9037C">
      <w:pPr>
        <w:spacing w:after="0" w:line="240" w:lineRule="auto"/>
      </w:pPr>
      <w:r>
        <w:separator/>
      </w:r>
    </w:p>
  </w:footnote>
  <w:footnote w:type="continuationSeparator" w:id="0">
    <w:p w:rsidR="00EC2F0F" w:rsidRDefault="00EC2F0F" w:rsidP="00C9037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3504940"/>
      <w:docPartObj>
        <w:docPartGallery w:val="Page Numbers (Margins)"/>
        <w:docPartUnique/>
      </w:docPartObj>
    </w:sdtPr>
    <w:sdtContent>
      <w:p w:rsidR="0003770B" w:rsidRDefault="0003770B">
        <w:pPr>
          <w:pStyle w:val="Header"/>
          <w:jc w:val="right"/>
        </w:pPr>
        <w:r>
          <w:rPr>
            <w:noProof/>
          </w:rPr>
          <mc:AlternateContent>
            <mc:Choice Requires="wps">
              <w:drawing>
                <wp:anchor distT="0" distB="0" distL="114300" distR="114300" simplePos="0" relativeHeight="251660288" behindDoc="0" locked="0" layoutInCell="0" allowOverlap="1" wp14:anchorId="643EC331" wp14:editId="56D31CB8">
                  <wp:simplePos x="0" y="0"/>
                  <wp:positionH relativeFrom="rightMargin">
                    <wp:align>center</wp:align>
                  </wp:positionH>
                  <wp:positionV relativeFrom="margin">
                    <wp:align>bottom</wp:align>
                  </wp:positionV>
                  <wp:extent cx="510540" cy="2183130"/>
                  <wp:effectExtent l="0" t="3175" r="0"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70B" w:rsidRDefault="0003770B">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586CF3" w:rsidRPr="00586CF3">
                                <w:rPr>
                                  <w:rFonts w:asciiTheme="majorHAnsi" w:hAnsiTheme="majorHAnsi"/>
                                  <w:noProof/>
                                  <w:sz w:val="44"/>
                                  <w:szCs w:val="44"/>
                                </w:rPr>
                                <w:t>42</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03770B" w:rsidRDefault="0003770B">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586CF3" w:rsidRPr="00586CF3">
                          <w:rPr>
                            <w:rFonts w:asciiTheme="majorHAnsi" w:hAnsiTheme="majorHAnsi"/>
                            <w:noProof/>
                            <w:sz w:val="44"/>
                            <w:szCs w:val="44"/>
                          </w:rPr>
                          <w:t>42</w:t>
                        </w:r>
                        <w:r>
                          <w:rPr>
                            <w:rFonts w:asciiTheme="majorHAnsi" w:hAnsiTheme="majorHAnsi"/>
                            <w:noProof/>
                            <w:sz w:val="44"/>
                            <w:szCs w:val="44"/>
                          </w:rPr>
                          <w:fldChar w:fldCharType="end"/>
                        </w:r>
                      </w:p>
                    </w:txbxContent>
                  </v:textbox>
                  <w10:wrap anchorx="margin" anchory="margin"/>
                </v:rect>
              </w:pict>
            </mc:Fallback>
          </mc:AlternateContent>
        </w:r>
      </w:p>
    </w:sdtContent>
  </w:sdt>
  <w:p w:rsidR="0003770B" w:rsidRDefault="0003770B">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70B" w:rsidRDefault="0003770B">
    <w:pPr>
      <w:pStyle w:val="Header"/>
      <w:jc w:val="right"/>
    </w:pPr>
  </w:p>
  <w:p w:rsidR="0003770B" w:rsidRDefault="0003770B">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448"/>
    <w:rsid w:val="00011301"/>
    <w:rsid w:val="0002057A"/>
    <w:rsid w:val="000270C0"/>
    <w:rsid w:val="0003770B"/>
    <w:rsid w:val="00073078"/>
    <w:rsid w:val="0007353F"/>
    <w:rsid w:val="000A293C"/>
    <w:rsid w:val="000A2CAF"/>
    <w:rsid w:val="00114567"/>
    <w:rsid w:val="00137EDC"/>
    <w:rsid w:val="001459EF"/>
    <w:rsid w:val="0018363E"/>
    <w:rsid w:val="001B34F1"/>
    <w:rsid w:val="001C20EB"/>
    <w:rsid w:val="001E398C"/>
    <w:rsid w:val="00203FC2"/>
    <w:rsid w:val="00212506"/>
    <w:rsid w:val="002234BF"/>
    <w:rsid w:val="00245DA6"/>
    <w:rsid w:val="00246A65"/>
    <w:rsid w:val="002C4937"/>
    <w:rsid w:val="002D12D5"/>
    <w:rsid w:val="00301F3E"/>
    <w:rsid w:val="00321FEF"/>
    <w:rsid w:val="00322C03"/>
    <w:rsid w:val="003478BA"/>
    <w:rsid w:val="00384E73"/>
    <w:rsid w:val="00393026"/>
    <w:rsid w:val="00394D77"/>
    <w:rsid w:val="003C3304"/>
    <w:rsid w:val="004434A6"/>
    <w:rsid w:val="00471A1A"/>
    <w:rsid w:val="004767EB"/>
    <w:rsid w:val="004A1357"/>
    <w:rsid w:val="004A14DD"/>
    <w:rsid w:val="004E561C"/>
    <w:rsid w:val="00502C5D"/>
    <w:rsid w:val="00565E32"/>
    <w:rsid w:val="00567E5B"/>
    <w:rsid w:val="00574423"/>
    <w:rsid w:val="005762BC"/>
    <w:rsid w:val="00577AAD"/>
    <w:rsid w:val="005843B2"/>
    <w:rsid w:val="00586CF3"/>
    <w:rsid w:val="005C13DD"/>
    <w:rsid w:val="00611E08"/>
    <w:rsid w:val="00612644"/>
    <w:rsid w:val="0062627A"/>
    <w:rsid w:val="00630F34"/>
    <w:rsid w:val="006B7B45"/>
    <w:rsid w:val="006D2DE7"/>
    <w:rsid w:val="006E0732"/>
    <w:rsid w:val="0070057B"/>
    <w:rsid w:val="00761F3A"/>
    <w:rsid w:val="007669DC"/>
    <w:rsid w:val="00794507"/>
    <w:rsid w:val="007E3FB0"/>
    <w:rsid w:val="008E38F4"/>
    <w:rsid w:val="00903696"/>
    <w:rsid w:val="00910631"/>
    <w:rsid w:val="009107A9"/>
    <w:rsid w:val="00983F7F"/>
    <w:rsid w:val="009A4838"/>
    <w:rsid w:val="009A6D44"/>
    <w:rsid w:val="009C0341"/>
    <w:rsid w:val="009D3BFA"/>
    <w:rsid w:val="009E50E0"/>
    <w:rsid w:val="00A15863"/>
    <w:rsid w:val="00A2566B"/>
    <w:rsid w:val="00A32FD3"/>
    <w:rsid w:val="00A3571A"/>
    <w:rsid w:val="00A66136"/>
    <w:rsid w:val="00AA4739"/>
    <w:rsid w:val="00AA57A5"/>
    <w:rsid w:val="00AB3E98"/>
    <w:rsid w:val="00B11371"/>
    <w:rsid w:val="00B33EF1"/>
    <w:rsid w:val="00BA5BFD"/>
    <w:rsid w:val="00BB451F"/>
    <w:rsid w:val="00BF7E77"/>
    <w:rsid w:val="00C07BCA"/>
    <w:rsid w:val="00C42803"/>
    <w:rsid w:val="00C9037C"/>
    <w:rsid w:val="00C906E0"/>
    <w:rsid w:val="00CA7EAE"/>
    <w:rsid w:val="00CF42B1"/>
    <w:rsid w:val="00D01866"/>
    <w:rsid w:val="00D440CF"/>
    <w:rsid w:val="00D84874"/>
    <w:rsid w:val="00D93B05"/>
    <w:rsid w:val="00D96448"/>
    <w:rsid w:val="00DA3902"/>
    <w:rsid w:val="00DD6B7C"/>
    <w:rsid w:val="00DF2886"/>
    <w:rsid w:val="00E071FB"/>
    <w:rsid w:val="00E07E68"/>
    <w:rsid w:val="00E4088A"/>
    <w:rsid w:val="00E80739"/>
    <w:rsid w:val="00EA1A6E"/>
    <w:rsid w:val="00EA24DC"/>
    <w:rsid w:val="00EA7EAD"/>
    <w:rsid w:val="00EB2A66"/>
    <w:rsid w:val="00EC2F0F"/>
    <w:rsid w:val="00EE1EEA"/>
    <w:rsid w:val="00F314E3"/>
    <w:rsid w:val="00F56CF9"/>
    <w:rsid w:val="00F87A63"/>
    <w:rsid w:val="00FB130A"/>
    <w:rsid w:val="00FC794F"/>
    <w:rsid w:val="00FE7789"/>
    <w:rsid w:val="00FF35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Users\Dell\Desktop\school%20bid%20doc\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13148</Words>
  <Characters>74947</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Qadir</dc:creator>
  <cp:lastModifiedBy>Syed Nawaz Ali Shah</cp:lastModifiedBy>
  <cp:revision>2</cp:revision>
  <cp:lastPrinted>2016-01-16T21:50:00Z</cp:lastPrinted>
  <dcterms:created xsi:type="dcterms:W3CDTF">2016-05-24T08:25:00Z</dcterms:created>
  <dcterms:modified xsi:type="dcterms:W3CDTF">2016-05-24T08:25:00Z</dcterms:modified>
</cp:coreProperties>
</file>