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92" w:type="dxa"/>
        <w:tblInd w:w="108" w:type="dxa"/>
        <w:tblLook w:val="04A0" w:firstRow="1" w:lastRow="0" w:firstColumn="1" w:lastColumn="0" w:noHBand="0" w:noVBand="1"/>
      </w:tblPr>
      <w:tblGrid>
        <w:gridCol w:w="540"/>
        <w:gridCol w:w="972"/>
        <w:gridCol w:w="1530"/>
        <w:gridCol w:w="1530"/>
        <w:gridCol w:w="3240"/>
        <w:gridCol w:w="1710"/>
        <w:gridCol w:w="1472"/>
        <w:gridCol w:w="1289"/>
        <w:gridCol w:w="1456"/>
        <w:gridCol w:w="1853"/>
      </w:tblGrid>
      <w:tr w:rsidR="000E71C4" w:rsidRPr="000E71C4" w:rsidTr="00A37BC0">
        <w:trPr>
          <w:trHeight w:val="975"/>
        </w:trPr>
        <w:tc>
          <w:tcPr>
            <w:tcW w:w="122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40"/>
            </w:tblGrid>
            <w:tr w:rsidR="000E71C4" w:rsidRPr="00A37BC0">
              <w:trPr>
                <w:trHeight w:val="975"/>
                <w:tblCellSpacing w:w="0" w:type="dxa"/>
              </w:trPr>
              <w:tc>
                <w:tcPr>
                  <w:tcW w:w="117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C54EF" w:rsidRDefault="0031532B" w:rsidP="00A37B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Government Boys Secondary School Standard, New Karachi Town</w:t>
                  </w:r>
                  <w:r w:rsidR="0089321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</w:p>
                <w:p w:rsidR="00763A3E" w:rsidRPr="00A37BC0" w:rsidRDefault="00763A3E" w:rsidP="00A37B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District Central </w:t>
                  </w:r>
                  <w:r w:rsidR="000E71C4"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Karachi </w:t>
                  </w:r>
                </w:p>
                <w:p w:rsidR="000E71C4" w:rsidRPr="00A37BC0" w:rsidRDefault="000E71C4" w:rsidP="0010400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(SEMIS Code: </w:t>
                  </w:r>
                  <w:r w:rsidR="009C0BE9"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4081</w:t>
                  </w:r>
                  <w:r w:rsidR="0010400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3</w:t>
                  </w:r>
                  <w:r w:rsidR="004653C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0</w:t>
                  </w:r>
                  <w:r w:rsidR="0010400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194</w:t>
                  </w:r>
                  <w:r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) (Cost Center: KC6</w:t>
                  </w:r>
                  <w:r w:rsidR="0010400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579</w:t>
                  </w:r>
                  <w:bookmarkStart w:id="0" w:name="_GoBack"/>
                  <w:bookmarkEnd w:id="0"/>
                  <w:r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)</w:t>
                  </w:r>
                </w:p>
              </w:tc>
            </w:tr>
          </w:tbl>
          <w:p w:rsidR="000E71C4" w:rsidRPr="00A37BC0" w:rsidRDefault="000E71C4" w:rsidP="000E7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</w:rPr>
            </w:pPr>
            <w:r w:rsidRPr="000E71C4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  <w:t>PROCUREMENT OF GOODS</w:t>
            </w:r>
            <w:r w:rsidR="005870CC" w:rsidRPr="005870CC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  <w:t xml:space="preserve"> &amp; Repairing of Office Building</w:t>
            </w:r>
          </w:p>
        </w:tc>
      </w:tr>
      <w:tr w:rsidR="000E71C4" w:rsidRPr="000E71C4" w:rsidTr="00A37BC0">
        <w:trPr>
          <w:trHeight w:val="480"/>
        </w:trPr>
        <w:tc>
          <w:tcPr>
            <w:tcW w:w="109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763A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A37BC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 xml:space="preserve">Procurement Plan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71C4" w:rsidRPr="000E71C4" w:rsidTr="00A37BC0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65CF" w:rsidRPr="000E71C4" w:rsidTr="00A37BC0">
        <w:trPr>
          <w:trHeight w:val="300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S. No.</w:t>
            </w:r>
          </w:p>
        </w:tc>
        <w:tc>
          <w:tcPr>
            <w:tcW w:w="97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Fund Head &amp; Sub Head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 of work and break up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Allocated Funds and break up for different locations / sites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Items to be executed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Method of Procurement</w:t>
            </w:r>
          </w:p>
        </w:tc>
        <w:tc>
          <w:tcPr>
            <w:tcW w:w="14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Anticipated / Actual Date of Advertisement</w:t>
            </w:r>
          </w:p>
        </w:tc>
        <w:tc>
          <w:tcPr>
            <w:tcW w:w="12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Anticipated / Actual Date of Start</w:t>
            </w:r>
          </w:p>
        </w:tc>
        <w:tc>
          <w:tcPr>
            <w:tcW w:w="1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Anticipated / Actual Date of Completion</w:t>
            </w:r>
          </w:p>
        </w:tc>
        <w:tc>
          <w:tcPr>
            <w:tcW w:w="18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0E71C4" w:rsidRPr="000E71C4" w:rsidTr="00A37BC0">
        <w:trPr>
          <w:trHeight w:val="30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71C4" w:rsidRPr="000E71C4" w:rsidTr="00A37BC0">
        <w:trPr>
          <w:trHeight w:val="30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71C4" w:rsidRPr="000E71C4" w:rsidTr="00A37BC0">
        <w:trPr>
          <w:trHeight w:val="23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71C4" w:rsidRPr="000E71C4" w:rsidTr="00A37BC0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</w:t>
            </w:r>
          </w:p>
        </w:tc>
      </w:tr>
      <w:tr w:rsidR="009865CF" w:rsidRPr="000E71C4" w:rsidTr="00A37BC0">
        <w:trPr>
          <w:trHeight w:val="50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A09701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Purchase of F&amp;F (OTG)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883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</w:t>
            </w:r>
            <w:r w:rsidR="00883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706</w:t>
            </w: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="00E33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00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Furniture &amp; Fixture  items as per Need </w:t>
            </w:r>
            <w:r w:rsidR="009865CF"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Requisition</w:t>
            </w: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Forms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Single Stage Two Envelops method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1st</w:t>
            </w:r>
            <w:r w:rsidR="000E71C4"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week of </w:t>
            </w: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May</w:t>
            </w:r>
            <w:r w:rsidR="000E71C4"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2016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May,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June, 2016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Subject to the availability of funds</w:t>
            </w:r>
          </w:p>
        </w:tc>
      </w:tr>
      <w:tr w:rsidR="009865CF" w:rsidRPr="000E71C4" w:rsidTr="00A37BC0">
        <w:trPr>
          <w:trHeight w:val="50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A09899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Others  (OTG)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883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</w:t>
            </w:r>
            <w:r w:rsidR="00883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,000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Contingent Items  as per Need Requisition Forms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Single Stage Two Envelops method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1st week of May, 2016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May,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June, 2016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Subject to the availability of funds</w:t>
            </w:r>
          </w:p>
        </w:tc>
      </w:tr>
      <w:tr w:rsidR="00D819B5" w:rsidRPr="000E71C4" w:rsidTr="00A37BC0">
        <w:trPr>
          <w:trHeight w:val="50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A13301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Repair of Office Building (OTG)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883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</w:t>
            </w:r>
            <w:r w:rsidR="00883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2530</w:t>
            </w: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,000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Repair &amp; maintenance schemes as developed by Education Works &amp; Services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Single Stage Two Envelops method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1st week of May, 2016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May,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June, 2016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Subject to the availability of funds</w:t>
            </w:r>
          </w:p>
        </w:tc>
      </w:tr>
      <w:tr w:rsidR="00D819B5" w:rsidRPr="000E71C4" w:rsidTr="00A37BC0">
        <w:trPr>
          <w:trHeight w:val="9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19B5" w:rsidRPr="000E71C4" w:rsidTr="00A37BC0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9B5" w:rsidRPr="000E71C4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Signature of Member P.C (3rd party)</w:t>
            </w:r>
          </w:p>
        </w:tc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9B5" w:rsidRPr="000E71C4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Signature of Secretary /Member P.C 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B5" w:rsidRPr="000E71C4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9B5" w:rsidRPr="000E71C4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Signature of Chairman / Headmaster P.C </w:t>
            </w:r>
          </w:p>
        </w:tc>
      </w:tr>
    </w:tbl>
    <w:p w:rsidR="0083705B" w:rsidRPr="009865CF" w:rsidRDefault="0083705B">
      <w:pPr>
        <w:rPr>
          <w:b/>
          <w:bCs/>
          <w:sz w:val="24"/>
          <w:szCs w:val="24"/>
        </w:rPr>
      </w:pPr>
    </w:p>
    <w:sectPr w:rsidR="0083705B" w:rsidRPr="009865CF" w:rsidSect="000E71C4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1C4"/>
    <w:rsid w:val="000E71C4"/>
    <w:rsid w:val="00104006"/>
    <w:rsid w:val="0031532B"/>
    <w:rsid w:val="0044472F"/>
    <w:rsid w:val="004653C4"/>
    <w:rsid w:val="004914D6"/>
    <w:rsid w:val="00510AD1"/>
    <w:rsid w:val="005870CC"/>
    <w:rsid w:val="00763A3E"/>
    <w:rsid w:val="00810F35"/>
    <w:rsid w:val="0083705B"/>
    <w:rsid w:val="00883FA0"/>
    <w:rsid w:val="00893210"/>
    <w:rsid w:val="009865CF"/>
    <w:rsid w:val="009C0BE9"/>
    <w:rsid w:val="00A37BC0"/>
    <w:rsid w:val="00B227D3"/>
    <w:rsid w:val="00BC54EF"/>
    <w:rsid w:val="00C05EE3"/>
    <w:rsid w:val="00CF697F"/>
    <w:rsid w:val="00D37E62"/>
    <w:rsid w:val="00D819B5"/>
    <w:rsid w:val="00E134A2"/>
    <w:rsid w:val="00E334EE"/>
    <w:rsid w:val="00EF07A3"/>
    <w:rsid w:val="00FD0F4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F6EC7"/>
  <w15:chartTrackingRefBased/>
  <w15:docId w15:val="{85045527-23F7-49D8-A710-35CF2424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1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 ARSHAD ALI BAIG</cp:lastModifiedBy>
  <cp:revision>27</cp:revision>
  <dcterms:created xsi:type="dcterms:W3CDTF">2016-05-18T04:53:00Z</dcterms:created>
  <dcterms:modified xsi:type="dcterms:W3CDTF">2016-05-21T04:08:00Z</dcterms:modified>
</cp:coreProperties>
</file>