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24"/>
          <w:szCs w:val="24"/>
          <w:lang w:eastAsia="en-US"/>
        </w:rPr>
        <w:id w:val="-678662213"/>
        <w:docPartObj>
          <w:docPartGallery w:val="Cover Pages"/>
          <w:docPartUnique/>
        </w:docPartObj>
      </w:sdtPr>
      <w:sdtEndPr>
        <w:rPr>
          <w:rFonts w:ascii="Copperplate Gothic Bold" w:eastAsiaTheme="minorHAnsi" w:hAnsi="Copperplate Gothic Bold"/>
          <w:b/>
          <w:bCs/>
          <w:sz w:val="36"/>
          <w:szCs w:val="36"/>
        </w:rPr>
      </w:sdtEndPr>
      <w:sdtContent>
        <w:p w:rsidR="003E2123" w:rsidRPr="003E2123" w:rsidRDefault="002A5709" w:rsidP="003E2123">
          <w:pPr>
            <w:pStyle w:val="NoSpacing"/>
            <w:jc w:val="center"/>
            <w:rPr>
              <w:rFonts w:asciiTheme="majorHAnsi" w:eastAsiaTheme="majorEastAsia" w:hAnsiTheme="majorHAnsi" w:cstheme="majorBidi"/>
              <w:sz w:val="24"/>
              <w:szCs w:val="24"/>
            </w:rPr>
          </w:pPr>
          <w:r>
            <w:rPr>
              <w:noProof/>
              <w:sz w:val="4"/>
              <w:szCs w:val="4"/>
              <w:lang w:eastAsia="en-US"/>
            </w:rPr>
            <w:drawing>
              <wp:anchor distT="0" distB="0" distL="114300" distR="114300" simplePos="0" relativeHeight="251664384" behindDoc="1" locked="0" layoutInCell="1" allowOverlap="1">
                <wp:simplePos x="0" y="0"/>
                <wp:positionH relativeFrom="column">
                  <wp:posOffset>2228850</wp:posOffset>
                </wp:positionH>
                <wp:positionV relativeFrom="paragraph">
                  <wp:posOffset>-60960</wp:posOffset>
                </wp:positionV>
                <wp:extent cx="1495425" cy="1666875"/>
                <wp:effectExtent l="19050" t="0" r="9525" b="0"/>
                <wp:wrapNone/>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95425" cy="1666875"/>
                        </a:xfrm>
                        <a:prstGeom prst="rect">
                          <a:avLst/>
                        </a:prstGeom>
                        <a:noFill/>
                        <a:ln w="9525">
                          <a:noFill/>
                          <a:miter lim="800000"/>
                          <a:headEnd/>
                          <a:tailEnd/>
                        </a:ln>
                      </pic:spPr>
                    </pic:pic>
                  </a:graphicData>
                </a:graphic>
              </wp:anchor>
            </w:drawing>
          </w:r>
          <w:r w:rsidR="00B26705" w:rsidRPr="00B26705">
            <w:rPr>
              <w:noProof/>
              <w:sz w:val="4"/>
              <w:szCs w:val="4"/>
              <w:lang w:eastAsia="en-US"/>
            </w:rPr>
            <w:pict>
              <v:rect id="Rectangle 2" o:spid="_x0000_s1026" style="position:absolute;left:0;text-align:left;margin-left:0;margin-top:0;width:642.6pt;height:64.4pt;z-index:251659264;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w:r>
          <w:r w:rsidR="00B26705" w:rsidRPr="00B26705">
            <w:rPr>
              <w:noProof/>
              <w:sz w:val="4"/>
              <w:szCs w:val="4"/>
              <w:lang w:eastAsia="en-US"/>
            </w:rPr>
            <w:pict>
              <v:rect id="Rectangle 5" o:spid="_x0000_s1029" style="position:absolute;left:0;text-align:left;margin-left:0;margin-top:0;width:7.15pt;height:831.2pt;z-index:251662336;visibility:visible;mso-height-percent:1050;mso-position-horizontal:center;mso-position-horizontal-relative:lef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w:r>
          <w:r w:rsidR="00B26705" w:rsidRPr="00B26705">
            <w:rPr>
              <w:noProof/>
              <w:sz w:val="4"/>
              <w:szCs w:val="4"/>
              <w:lang w:eastAsia="en-US"/>
            </w:rPr>
            <w:pict>
              <v:rect id="Rectangle 4" o:spid="_x0000_s1028" style="position:absolute;left:0;text-align:left;margin-left:0;margin-top:0;width:7.15pt;height:831.2pt;z-index:251661312;visibility:visible;mso-height-percent:1050;mso-position-horizontal:center;mso-position-horizontal-relative:righ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w:r>
          <w:r w:rsidR="00B26705" w:rsidRPr="00B26705">
            <w:rPr>
              <w:noProof/>
              <w:sz w:val="4"/>
              <w:szCs w:val="4"/>
              <w:lang w:eastAsia="en-US"/>
            </w:rPr>
            <w:pict>
              <v:rect id="Rectangle 3" o:spid="_x0000_s1027" style="position:absolute;left:0;text-align:left;margin-left:0;margin-top:0;width:642.6pt;height:64.8pt;z-index:251660288;visibility:visible;mso-width-percent:1050;mso-height-percent:900;mso-position-horizontal:center;mso-position-horizontal-relative:page;mso-position-vertical:top;mso-position-vertical-relative:top-margin-area;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w:r>
        </w:p>
        <w:p w:rsidR="003E2123" w:rsidRDefault="00B26705">
          <w:pPr>
            <w:rPr>
              <w:rFonts w:ascii="Copperplate Gothic Bold" w:hAnsi="Copperplate Gothic Bold" w:cstheme="majorBidi"/>
              <w:b/>
              <w:bCs/>
              <w:sz w:val="36"/>
              <w:szCs w:val="36"/>
            </w:rPr>
          </w:pPr>
        </w:p>
      </w:sdtContent>
    </w:sdt>
    <w:p w:rsidR="007C123D" w:rsidRDefault="007C123D" w:rsidP="005933FB">
      <w:pPr>
        <w:spacing w:after="120" w:line="240" w:lineRule="auto"/>
        <w:jc w:val="center"/>
        <w:rPr>
          <w:rFonts w:ascii="Copperplate Gothic Bold" w:hAnsi="Copperplate Gothic Bold" w:cstheme="majorBidi"/>
          <w:b/>
          <w:bCs/>
          <w:sz w:val="36"/>
          <w:szCs w:val="36"/>
        </w:rPr>
      </w:pPr>
    </w:p>
    <w:p w:rsidR="003E2123" w:rsidRDefault="003E2123" w:rsidP="005933FB">
      <w:pPr>
        <w:spacing w:after="120" w:line="240" w:lineRule="auto"/>
        <w:jc w:val="center"/>
        <w:rPr>
          <w:rFonts w:ascii="Copperplate Gothic Bold" w:hAnsi="Copperplate Gothic Bold" w:cstheme="majorBidi"/>
          <w:b/>
          <w:bCs/>
          <w:sz w:val="36"/>
          <w:szCs w:val="36"/>
        </w:rPr>
      </w:pPr>
    </w:p>
    <w:p w:rsidR="003E2123" w:rsidRDefault="003E2123" w:rsidP="005933FB">
      <w:pPr>
        <w:spacing w:after="120" w:line="240" w:lineRule="auto"/>
        <w:jc w:val="center"/>
        <w:rPr>
          <w:rFonts w:ascii="Copperplate Gothic Bold" w:hAnsi="Copperplate Gothic Bold" w:cstheme="majorBidi"/>
          <w:b/>
          <w:bCs/>
          <w:sz w:val="36"/>
          <w:szCs w:val="36"/>
        </w:rPr>
      </w:pPr>
    </w:p>
    <w:p w:rsidR="007378C9" w:rsidRPr="00811618" w:rsidRDefault="00C5122D" w:rsidP="005933FB">
      <w:pPr>
        <w:spacing w:after="120" w:line="240" w:lineRule="auto"/>
        <w:jc w:val="center"/>
        <w:rPr>
          <w:rFonts w:ascii="Copperplate Gothic Bold" w:hAnsi="Copperplate Gothic Bold" w:cstheme="majorBidi"/>
          <w:b/>
          <w:bCs/>
          <w:sz w:val="36"/>
          <w:szCs w:val="36"/>
        </w:rPr>
      </w:pPr>
      <w:r w:rsidRPr="00811618">
        <w:rPr>
          <w:rFonts w:ascii="Copperplate Gothic Bold" w:hAnsi="Copperplate Gothic Bold" w:cstheme="majorBidi"/>
          <w:b/>
          <w:bCs/>
          <w:sz w:val="36"/>
          <w:szCs w:val="36"/>
        </w:rPr>
        <w:t xml:space="preserve">OFFICE OF THE </w:t>
      </w:r>
    </w:p>
    <w:p w:rsidR="0073213A" w:rsidRPr="0073213A" w:rsidRDefault="0073213A" w:rsidP="005933FB">
      <w:pPr>
        <w:spacing w:after="120" w:line="240" w:lineRule="auto"/>
        <w:jc w:val="center"/>
        <w:rPr>
          <w:rFonts w:ascii="Copperplate Gothic Bold" w:hAnsi="Copperplate Gothic Bold" w:cstheme="majorBidi"/>
          <w:b/>
          <w:bCs/>
          <w:sz w:val="40"/>
          <w:szCs w:val="36"/>
        </w:rPr>
      </w:pPr>
      <w:r w:rsidRPr="0073213A">
        <w:rPr>
          <w:rFonts w:ascii="Copperplate Gothic Bold" w:hAnsi="Copperplate Gothic Bold" w:cstheme="majorBidi"/>
          <w:b/>
          <w:bCs/>
          <w:sz w:val="40"/>
          <w:szCs w:val="36"/>
        </w:rPr>
        <w:t>Deputy Commissioner</w:t>
      </w:r>
    </w:p>
    <w:p w:rsidR="00C5122D" w:rsidRPr="00811618" w:rsidRDefault="00C5122D" w:rsidP="005933FB">
      <w:pPr>
        <w:spacing w:after="120" w:line="240" w:lineRule="auto"/>
        <w:jc w:val="center"/>
        <w:rPr>
          <w:rFonts w:ascii="Copperplate Gothic Bold" w:hAnsi="Copperplate Gothic Bold" w:cstheme="majorBidi"/>
          <w:b/>
          <w:bCs/>
          <w:sz w:val="36"/>
          <w:szCs w:val="36"/>
        </w:rPr>
      </w:pPr>
      <w:r w:rsidRPr="00811618">
        <w:rPr>
          <w:rFonts w:ascii="Copperplate Gothic Bold" w:hAnsi="Copperplate Gothic Bold" w:cstheme="majorBidi"/>
          <w:b/>
          <w:bCs/>
          <w:sz w:val="36"/>
          <w:szCs w:val="36"/>
        </w:rPr>
        <w:t>TANDO MUHAMMAD KHAN</w:t>
      </w:r>
    </w:p>
    <w:p w:rsidR="00811618" w:rsidRDefault="00811618" w:rsidP="005933FB">
      <w:pPr>
        <w:spacing w:after="120" w:line="240" w:lineRule="auto"/>
        <w:jc w:val="center"/>
        <w:rPr>
          <w:rFonts w:asciiTheme="majorBidi" w:hAnsiTheme="majorBidi" w:cstheme="majorBidi"/>
          <w:sz w:val="24"/>
          <w:szCs w:val="24"/>
        </w:rPr>
      </w:pPr>
    </w:p>
    <w:p w:rsidR="00C5122D" w:rsidRPr="00811618" w:rsidRDefault="00C5122D" w:rsidP="005933FB">
      <w:pPr>
        <w:spacing w:after="120" w:line="240" w:lineRule="auto"/>
        <w:jc w:val="center"/>
        <w:rPr>
          <w:rFonts w:asciiTheme="majorBidi" w:hAnsiTheme="majorBidi" w:cstheme="majorBidi"/>
          <w:sz w:val="24"/>
          <w:szCs w:val="24"/>
        </w:rPr>
      </w:pPr>
      <w:proofErr w:type="gramStart"/>
      <w:r w:rsidRPr="00811618">
        <w:rPr>
          <w:rFonts w:asciiTheme="majorBidi" w:hAnsiTheme="majorBidi" w:cstheme="majorBidi"/>
          <w:sz w:val="24"/>
          <w:szCs w:val="24"/>
        </w:rPr>
        <w:t>Tender Reference No.</w:t>
      </w:r>
      <w:proofErr w:type="gramEnd"/>
      <w:r w:rsidR="002A5709">
        <w:rPr>
          <w:rFonts w:asciiTheme="majorBidi" w:hAnsiTheme="majorBidi" w:cstheme="majorBidi"/>
          <w:sz w:val="24"/>
          <w:szCs w:val="24"/>
        </w:rPr>
        <w:t xml:space="preserve"> DC/TMK/</w:t>
      </w:r>
      <w:proofErr w:type="spellStart"/>
      <w:r w:rsidR="002A5709">
        <w:rPr>
          <w:rFonts w:asciiTheme="majorBidi" w:hAnsiTheme="majorBidi" w:cstheme="majorBidi"/>
          <w:sz w:val="24"/>
          <w:szCs w:val="24"/>
        </w:rPr>
        <w:t>Acctt</w:t>
      </w:r>
      <w:proofErr w:type="spellEnd"/>
      <w:r w:rsidR="002A5709">
        <w:rPr>
          <w:rFonts w:asciiTheme="majorBidi" w:hAnsiTheme="majorBidi" w:cstheme="majorBidi"/>
          <w:sz w:val="24"/>
          <w:szCs w:val="24"/>
        </w:rPr>
        <w:t>/-</w:t>
      </w:r>
      <w:r w:rsidR="002A5709">
        <w:rPr>
          <w:rFonts w:asciiTheme="majorBidi" w:hAnsiTheme="majorBidi" w:cstheme="majorBidi"/>
          <w:sz w:val="24"/>
          <w:szCs w:val="24"/>
        </w:rPr>
        <w:tab/>
      </w:r>
      <w:r w:rsidR="002A5709">
        <w:rPr>
          <w:rFonts w:asciiTheme="majorBidi" w:hAnsiTheme="majorBidi" w:cstheme="majorBidi"/>
          <w:sz w:val="24"/>
          <w:szCs w:val="24"/>
        </w:rPr>
        <w:tab/>
      </w:r>
      <w:r w:rsidR="0073213A" w:rsidRPr="0073213A">
        <w:rPr>
          <w:rFonts w:asciiTheme="majorBidi" w:hAnsiTheme="majorBidi" w:cstheme="majorBidi"/>
          <w:sz w:val="24"/>
          <w:szCs w:val="24"/>
        </w:rPr>
        <w:t>/2016</w:t>
      </w:r>
      <w:r w:rsidRPr="00811618">
        <w:rPr>
          <w:rFonts w:asciiTheme="majorBidi" w:hAnsiTheme="majorBidi" w:cstheme="majorBidi"/>
          <w:sz w:val="24"/>
          <w:szCs w:val="24"/>
        </w:rPr>
        <w:t xml:space="preserve">   dated      -         </w:t>
      </w:r>
      <w:proofErr w:type="gramStart"/>
      <w:r w:rsidRPr="00811618">
        <w:rPr>
          <w:rFonts w:asciiTheme="majorBidi" w:hAnsiTheme="majorBidi" w:cstheme="majorBidi"/>
          <w:sz w:val="24"/>
          <w:szCs w:val="24"/>
        </w:rPr>
        <w:t>-  2016</w:t>
      </w:r>
      <w:proofErr w:type="gramEnd"/>
      <w:r w:rsidRPr="00811618">
        <w:rPr>
          <w:rFonts w:asciiTheme="majorBidi" w:hAnsiTheme="majorBidi" w:cstheme="majorBidi"/>
          <w:sz w:val="24"/>
          <w:szCs w:val="24"/>
        </w:rPr>
        <w:t>.</w:t>
      </w:r>
    </w:p>
    <w:p w:rsidR="00C5122D" w:rsidRDefault="00C5122D" w:rsidP="005933FB">
      <w:pPr>
        <w:spacing w:after="120" w:line="240" w:lineRule="auto"/>
        <w:jc w:val="center"/>
        <w:rPr>
          <w:rFonts w:asciiTheme="majorBidi" w:hAnsiTheme="majorBidi" w:cstheme="majorBidi"/>
          <w:b/>
          <w:bCs/>
          <w:sz w:val="36"/>
          <w:szCs w:val="36"/>
        </w:rPr>
      </w:pPr>
    </w:p>
    <w:p w:rsidR="00B3270D" w:rsidRPr="005933FB" w:rsidRDefault="00B3270D" w:rsidP="005933FB">
      <w:pPr>
        <w:spacing w:after="120" w:line="240" w:lineRule="auto"/>
        <w:jc w:val="center"/>
        <w:rPr>
          <w:rFonts w:asciiTheme="majorBidi" w:hAnsiTheme="majorBidi" w:cstheme="majorBidi"/>
          <w:b/>
          <w:bCs/>
          <w:sz w:val="36"/>
          <w:szCs w:val="36"/>
        </w:rPr>
      </w:pPr>
    </w:p>
    <w:p w:rsidR="00B3270D" w:rsidRDefault="00B3270D" w:rsidP="005933FB">
      <w:pPr>
        <w:spacing w:after="120" w:line="240" w:lineRule="auto"/>
        <w:jc w:val="center"/>
        <w:rPr>
          <w:rFonts w:asciiTheme="majorBidi" w:hAnsiTheme="majorBidi" w:cstheme="majorBidi"/>
          <w:b/>
          <w:bCs/>
          <w:sz w:val="36"/>
          <w:szCs w:val="36"/>
          <w:u w:val="single"/>
        </w:rPr>
      </w:pPr>
      <w:r w:rsidRPr="005933FB">
        <w:rPr>
          <w:rFonts w:asciiTheme="majorBidi" w:hAnsiTheme="majorBidi" w:cstheme="majorBidi"/>
          <w:b/>
          <w:bCs/>
          <w:sz w:val="36"/>
          <w:szCs w:val="36"/>
          <w:u w:val="single"/>
        </w:rPr>
        <w:t>SUPPLY &amp; INSTALLATI</w:t>
      </w:r>
      <w:r>
        <w:rPr>
          <w:rFonts w:asciiTheme="majorBidi" w:hAnsiTheme="majorBidi" w:cstheme="majorBidi"/>
          <w:b/>
          <w:bCs/>
          <w:sz w:val="36"/>
          <w:szCs w:val="36"/>
          <w:u w:val="single"/>
        </w:rPr>
        <w:t xml:space="preserve">ON OF </w:t>
      </w:r>
    </w:p>
    <w:p w:rsidR="00B3270D" w:rsidRDefault="00B3270D" w:rsidP="005933FB">
      <w:pPr>
        <w:spacing w:after="120" w:line="240" w:lineRule="auto"/>
        <w:jc w:val="center"/>
        <w:rPr>
          <w:rFonts w:asciiTheme="majorBidi" w:hAnsiTheme="majorBidi" w:cstheme="majorBidi"/>
          <w:b/>
          <w:bCs/>
          <w:sz w:val="36"/>
          <w:szCs w:val="36"/>
          <w:u w:val="single"/>
        </w:rPr>
      </w:pPr>
      <w:r>
        <w:rPr>
          <w:rFonts w:asciiTheme="majorBidi" w:hAnsiTheme="majorBidi" w:cstheme="majorBidi"/>
          <w:b/>
          <w:bCs/>
          <w:sz w:val="36"/>
          <w:szCs w:val="36"/>
          <w:u w:val="single"/>
        </w:rPr>
        <w:t>COMPUTERS, PRINTERS</w:t>
      </w:r>
      <w:proofErr w:type="gramStart"/>
      <w:r>
        <w:rPr>
          <w:rFonts w:asciiTheme="majorBidi" w:hAnsiTheme="majorBidi" w:cstheme="majorBidi"/>
          <w:b/>
          <w:bCs/>
          <w:sz w:val="36"/>
          <w:szCs w:val="36"/>
          <w:u w:val="single"/>
        </w:rPr>
        <w:t>, ,</w:t>
      </w:r>
      <w:proofErr w:type="gramEnd"/>
      <w:r>
        <w:rPr>
          <w:rFonts w:asciiTheme="majorBidi" w:hAnsiTheme="majorBidi" w:cstheme="majorBidi"/>
          <w:b/>
          <w:bCs/>
          <w:sz w:val="36"/>
          <w:szCs w:val="36"/>
          <w:u w:val="single"/>
        </w:rPr>
        <w:t xml:space="preserve"> </w:t>
      </w:r>
    </w:p>
    <w:p w:rsidR="00B3270D" w:rsidRDefault="00B3270D" w:rsidP="005933FB">
      <w:pPr>
        <w:spacing w:after="120" w:line="240" w:lineRule="auto"/>
        <w:jc w:val="center"/>
        <w:rPr>
          <w:rFonts w:asciiTheme="majorBidi" w:hAnsiTheme="majorBidi" w:cstheme="majorBidi"/>
          <w:b/>
          <w:bCs/>
          <w:sz w:val="36"/>
          <w:szCs w:val="36"/>
          <w:u w:val="single"/>
        </w:rPr>
      </w:pPr>
      <w:r>
        <w:rPr>
          <w:rFonts w:asciiTheme="majorBidi" w:hAnsiTheme="majorBidi" w:cstheme="majorBidi"/>
          <w:b/>
          <w:bCs/>
          <w:sz w:val="36"/>
          <w:szCs w:val="36"/>
          <w:u w:val="single"/>
        </w:rPr>
        <w:t xml:space="preserve">UPS, </w:t>
      </w:r>
    </w:p>
    <w:p w:rsidR="00B3270D" w:rsidRDefault="00B3270D" w:rsidP="005933FB">
      <w:pPr>
        <w:spacing w:after="120" w:line="240" w:lineRule="auto"/>
        <w:jc w:val="center"/>
        <w:rPr>
          <w:rFonts w:asciiTheme="majorBidi" w:hAnsiTheme="majorBidi" w:cstheme="majorBidi"/>
          <w:b/>
          <w:bCs/>
          <w:sz w:val="36"/>
          <w:szCs w:val="36"/>
          <w:u w:val="single"/>
        </w:rPr>
      </w:pPr>
      <w:r>
        <w:rPr>
          <w:rFonts w:asciiTheme="majorBidi" w:hAnsiTheme="majorBidi" w:cstheme="majorBidi"/>
          <w:b/>
          <w:bCs/>
          <w:sz w:val="36"/>
          <w:szCs w:val="36"/>
          <w:u w:val="single"/>
        </w:rPr>
        <w:t xml:space="preserve">GENERATOR, </w:t>
      </w:r>
    </w:p>
    <w:p w:rsidR="00B3270D" w:rsidRDefault="00B3270D" w:rsidP="005933FB">
      <w:pPr>
        <w:spacing w:after="120" w:line="240" w:lineRule="auto"/>
        <w:jc w:val="center"/>
        <w:rPr>
          <w:rFonts w:asciiTheme="majorBidi" w:hAnsiTheme="majorBidi" w:cstheme="majorBidi"/>
          <w:b/>
          <w:bCs/>
          <w:sz w:val="36"/>
          <w:szCs w:val="36"/>
          <w:u w:val="single"/>
        </w:rPr>
      </w:pPr>
      <w:r>
        <w:rPr>
          <w:rFonts w:asciiTheme="majorBidi" w:hAnsiTheme="majorBidi" w:cstheme="majorBidi"/>
          <w:b/>
          <w:bCs/>
          <w:sz w:val="36"/>
          <w:szCs w:val="36"/>
          <w:u w:val="single"/>
        </w:rPr>
        <w:t>PHOTOCOPIER MACHINE,</w:t>
      </w:r>
      <w:r w:rsidRPr="005933FB">
        <w:rPr>
          <w:rFonts w:asciiTheme="majorBidi" w:hAnsiTheme="majorBidi" w:cstheme="majorBidi"/>
          <w:b/>
          <w:bCs/>
          <w:sz w:val="36"/>
          <w:szCs w:val="36"/>
          <w:u w:val="single"/>
        </w:rPr>
        <w:t xml:space="preserve"> </w:t>
      </w:r>
    </w:p>
    <w:p w:rsidR="00B3270D" w:rsidRDefault="00B3270D" w:rsidP="005933FB">
      <w:pPr>
        <w:spacing w:after="120" w:line="240" w:lineRule="auto"/>
        <w:jc w:val="center"/>
        <w:rPr>
          <w:rFonts w:asciiTheme="majorBidi" w:hAnsiTheme="majorBidi" w:cstheme="majorBidi"/>
          <w:b/>
          <w:bCs/>
          <w:sz w:val="36"/>
          <w:szCs w:val="36"/>
          <w:u w:val="single"/>
        </w:rPr>
      </w:pPr>
      <w:proofErr w:type="gramStart"/>
      <w:r>
        <w:rPr>
          <w:rFonts w:asciiTheme="majorBidi" w:hAnsiTheme="majorBidi" w:cstheme="majorBidi"/>
          <w:b/>
          <w:bCs/>
          <w:sz w:val="36"/>
          <w:szCs w:val="36"/>
          <w:u w:val="single"/>
        </w:rPr>
        <w:t xml:space="preserve">FURNITURE &amp; FIXTURE </w:t>
      </w:r>
      <w:r w:rsidRPr="005933FB">
        <w:rPr>
          <w:rFonts w:asciiTheme="majorBidi" w:hAnsiTheme="majorBidi" w:cstheme="majorBidi"/>
          <w:b/>
          <w:bCs/>
          <w:sz w:val="36"/>
          <w:szCs w:val="36"/>
          <w:u w:val="single"/>
        </w:rPr>
        <w:t>ETC.</w:t>
      </w:r>
      <w:proofErr w:type="gramEnd"/>
      <w:r w:rsidRPr="005933FB">
        <w:rPr>
          <w:rFonts w:asciiTheme="majorBidi" w:hAnsiTheme="majorBidi" w:cstheme="majorBidi"/>
          <w:b/>
          <w:bCs/>
          <w:sz w:val="36"/>
          <w:szCs w:val="36"/>
          <w:u w:val="single"/>
        </w:rPr>
        <w:t xml:space="preserve"> </w:t>
      </w:r>
    </w:p>
    <w:p w:rsidR="00A54AA1" w:rsidRPr="00B3270D" w:rsidRDefault="00B3270D" w:rsidP="005933FB">
      <w:pPr>
        <w:spacing w:after="120" w:line="240" w:lineRule="auto"/>
        <w:jc w:val="center"/>
        <w:rPr>
          <w:rFonts w:asciiTheme="majorBidi" w:hAnsiTheme="majorBidi" w:cstheme="majorBidi"/>
          <w:b/>
          <w:bCs/>
          <w:sz w:val="64"/>
          <w:szCs w:val="36"/>
          <w:u w:val="single"/>
        </w:rPr>
      </w:pPr>
      <w:r w:rsidRPr="00B3270D">
        <w:rPr>
          <w:rFonts w:asciiTheme="majorBidi" w:hAnsiTheme="majorBidi" w:cstheme="majorBidi"/>
          <w:b/>
          <w:bCs/>
          <w:sz w:val="64"/>
          <w:szCs w:val="36"/>
          <w:u w:val="single"/>
        </w:rPr>
        <w:t>@</w:t>
      </w:r>
    </w:p>
    <w:p w:rsidR="00903E84" w:rsidRPr="00B3270D" w:rsidRDefault="00B3270D" w:rsidP="00B62E16">
      <w:pPr>
        <w:spacing w:after="120" w:line="240" w:lineRule="auto"/>
        <w:jc w:val="center"/>
        <w:rPr>
          <w:rFonts w:asciiTheme="majorBidi" w:hAnsiTheme="majorBidi" w:cstheme="majorBidi"/>
          <w:b/>
          <w:bCs/>
          <w:sz w:val="36"/>
          <w:szCs w:val="36"/>
          <w:u w:val="single"/>
        </w:rPr>
      </w:pPr>
      <w:r w:rsidRPr="00B3270D">
        <w:rPr>
          <w:rFonts w:asciiTheme="majorBidi" w:hAnsiTheme="majorBidi" w:cstheme="majorBidi"/>
          <w:b/>
          <w:bCs/>
          <w:sz w:val="36"/>
          <w:szCs w:val="36"/>
          <w:u w:val="single"/>
        </w:rPr>
        <w:t xml:space="preserve">DEPUTY COMMISSIONER OFFICE  </w:t>
      </w:r>
    </w:p>
    <w:p w:rsidR="00C5122D" w:rsidRPr="005933FB" w:rsidRDefault="00B3270D" w:rsidP="00B62E16">
      <w:pPr>
        <w:spacing w:after="120" w:line="240" w:lineRule="auto"/>
        <w:jc w:val="center"/>
        <w:rPr>
          <w:rFonts w:asciiTheme="majorBidi" w:hAnsiTheme="majorBidi" w:cstheme="majorBidi"/>
          <w:b/>
          <w:bCs/>
          <w:sz w:val="36"/>
          <w:szCs w:val="36"/>
          <w:u w:val="single"/>
        </w:rPr>
      </w:pPr>
      <w:r w:rsidRPr="005933FB">
        <w:rPr>
          <w:rFonts w:asciiTheme="majorBidi" w:hAnsiTheme="majorBidi" w:cstheme="majorBidi"/>
          <w:b/>
          <w:bCs/>
          <w:sz w:val="36"/>
          <w:szCs w:val="36"/>
          <w:u w:val="single"/>
        </w:rPr>
        <w:t>TANDO MUHAMMAD KHAN</w:t>
      </w:r>
    </w:p>
    <w:p w:rsidR="004F1A39" w:rsidRDefault="004F1A39" w:rsidP="005933FB">
      <w:pPr>
        <w:spacing w:after="120" w:line="240" w:lineRule="auto"/>
        <w:jc w:val="center"/>
        <w:rPr>
          <w:rFonts w:asciiTheme="majorBidi" w:hAnsiTheme="majorBidi" w:cstheme="majorBidi"/>
          <w:b/>
          <w:bCs/>
          <w:sz w:val="24"/>
          <w:szCs w:val="24"/>
        </w:rPr>
      </w:pPr>
    </w:p>
    <w:p w:rsidR="00C663C1" w:rsidRPr="008B214B" w:rsidRDefault="00C663C1" w:rsidP="008B214B">
      <w:pPr>
        <w:spacing w:after="120" w:line="240" w:lineRule="auto"/>
        <w:jc w:val="both"/>
        <w:rPr>
          <w:rFonts w:asciiTheme="majorBidi" w:hAnsiTheme="majorBidi" w:cstheme="majorBidi"/>
          <w:b/>
          <w:bCs/>
        </w:rPr>
      </w:pPr>
      <w:r w:rsidRPr="008B214B">
        <w:rPr>
          <w:rFonts w:asciiTheme="majorBidi" w:hAnsiTheme="majorBidi" w:cstheme="majorBidi"/>
          <w:b/>
          <w:bCs/>
        </w:rPr>
        <w:t>N.B</w:t>
      </w:r>
    </w:p>
    <w:p w:rsidR="005933FB" w:rsidRPr="00B3270D" w:rsidRDefault="00C663C1" w:rsidP="00B3270D">
      <w:pPr>
        <w:spacing w:after="120" w:line="240" w:lineRule="auto"/>
        <w:ind w:left="1440"/>
        <w:jc w:val="both"/>
        <w:rPr>
          <w:rFonts w:asciiTheme="majorBidi" w:hAnsiTheme="majorBidi" w:cstheme="majorBidi"/>
        </w:rPr>
      </w:pPr>
      <w:r w:rsidRPr="00E955B8">
        <w:rPr>
          <w:rFonts w:asciiTheme="majorBidi" w:hAnsiTheme="majorBidi" w:cstheme="majorBidi"/>
        </w:rPr>
        <w:t>The bidder is expected to examine the Bidding Documents, including all instructions, forms, terms and specifications. Failure to furnish all information required by the Bidding documents or submission of a Bid not substantially responsive to the Bidding Documents in every respect would result in the reject of the Bid.</w:t>
      </w:r>
    </w:p>
    <w:p w:rsidR="005933FB" w:rsidRDefault="005933FB" w:rsidP="008B214B">
      <w:pPr>
        <w:spacing w:after="120" w:line="240" w:lineRule="auto"/>
        <w:jc w:val="both"/>
        <w:rPr>
          <w:rFonts w:asciiTheme="majorBidi" w:hAnsiTheme="majorBidi" w:cstheme="majorBidi"/>
          <w:b/>
          <w:bCs/>
        </w:rPr>
      </w:pPr>
    </w:p>
    <w:p w:rsidR="005933FB" w:rsidRDefault="005933FB" w:rsidP="008B214B">
      <w:pPr>
        <w:spacing w:after="120" w:line="240" w:lineRule="auto"/>
        <w:jc w:val="both"/>
        <w:rPr>
          <w:rFonts w:asciiTheme="majorBidi" w:hAnsiTheme="majorBidi" w:cstheme="majorBidi"/>
          <w:b/>
          <w:bCs/>
        </w:rPr>
      </w:pPr>
    </w:p>
    <w:p w:rsidR="005933FB" w:rsidRDefault="005933FB" w:rsidP="005E0592">
      <w:pPr>
        <w:spacing w:after="120" w:line="240" w:lineRule="auto"/>
        <w:jc w:val="both"/>
        <w:rPr>
          <w:rFonts w:asciiTheme="majorBidi" w:hAnsiTheme="majorBidi" w:cstheme="majorBidi"/>
          <w:b/>
          <w:bCs/>
        </w:rPr>
      </w:pPr>
    </w:p>
    <w:sectPr w:rsidR="005933FB" w:rsidSect="0081416C">
      <w:pgSz w:w="11909" w:h="16834" w:code="9"/>
      <w:pgMar w:top="1296" w:right="1008" w:bottom="1296"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5FE" w:rsidRDefault="00AB65FE" w:rsidP="00375C57">
      <w:pPr>
        <w:spacing w:after="0" w:line="240" w:lineRule="auto"/>
      </w:pPr>
      <w:r>
        <w:separator/>
      </w:r>
    </w:p>
  </w:endnote>
  <w:endnote w:type="continuationSeparator" w:id="0">
    <w:p w:rsidR="00AB65FE" w:rsidRDefault="00AB65FE" w:rsidP="00375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pperplate Gothic Bold">
    <w:altName w:val="Arial"/>
    <w:panose1 w:val="020E0705020206020404"/>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5FE" w:rsidRDefault="00AB65FE" w:rsidP="00375C57">
      <w:pPr>
        <w:spacing w:after="0" w:line="240" w:lineRule="auto"/>
      </w:pPr>
      <w:r>
        <w:separator/>
      </w:r>
    </w:p>
  </w:footnote>
  <w:footnote w:type="continuationSeparator" w:id="0">
    <w:p w:rsidR="00AB65FE" w:rsidRDefault="00AB65FE" w:rsidP="00375C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D88"/>
    <w:multiLevelType w:val="hybridMultilevel"/>
    <w:tmpl w:val="F6280644"/>
    <w:lvl w:ilvl="0" w:tplc="6AE8C28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31D0C2E"/>
    <w:multiLevelType w:val="hybridMultilevel"/>
    <w:tmpl w:val="4E98B05E"/>
    <w:lvl w:ilvl="0" w:tplc="7EA87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45515F"/>
    <w:multiLevelType w:val="hybridMultilevel"/>
    <w:tmpl w:val="AA482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F5A2F"/>
    <w:multiLevelType w:val="hybridMultilevel"/>
    <w:tmpl w:val="FB301A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2194665"/>
    <w:multiLevelType w:val="hybridMultilevel"/>
    <w:tmpl w:val="9A94A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34D6700"/>
    <w:multiLevelType w:val="hybridMultilevel"/>
    <w:tmpl w:val="B27E1DD4"/>
    <w:lvl w:ilvl="0" w:tplc="FB84AF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FE15C9"/>
    <w:multiLevelType w:val="hybridMultilevel"/>
    <w:tmpl w:val="BEAEC3EE"/>
    <w:lvl w:ilvl="0" w:tplc="6288763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98F681B"/>
    <w:multiLevelType w:val="hybridMultilevel"/>
    <w:tmpl w:val="ABEC0756"/>
    <w:lvl w:ilvl="0" w:tplc="18EEB9A6">
      <w:start w:val="1"/>
      <w:numFmt w:val="low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0C781A"/>
    <w:multiLevelType w:val="hybridMultilevel"/>
    <w:tmpl w:val="712E85D4"/>
    <w:lvl w:ilvl="0" w:tplc="FAC4BD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48F6BAB"/>
    <w:multiLevelType w:val="hybridMultilevel"/>
    <w:tmpl w:val="B298E706"/>
    <w:lvl w:ilvl="0" w:tplc="6288763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5F170E4"/>
    <w:multiLevelType w:val="hybridMultilevel"/>
    <w:tmpl w:val="E0465B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BC57023"/>
    <w:multiLevelType w:val="hybridMultilevel"/>
    <w:tmpl w:val="3D16E500"/>
    <w:lvl w:ilvl="0" w:tplc="3558E30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5EB22881"/>
    <w:multiLevelType w:val="hybridMultilevel"/>
    <w:tmpl w:val="E06E705E"/>
    <w:lvl w:ilvl="0" w:tplc="0409000F">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01142"/>
    <w:multiLevelType w:val="hybridMultilevel"/>
    <w:tmpl w:val="CE96F488"/>
    <w:lvl w:ilvl="0" w:tplc="4F526944">
      <w:start w:val="1"/>
      <w:numFmt w:val="decimalZero"/>
      <w:lvlText w:val="%1."/>
      <w:lvlJc w:val="left"/>
      <w:pPr>
        <w:ind w:left="1245" w:hanging="52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A051AC"/>
    <w:multiLevelType w:val="hybridMultilevel"/>
    <w:tmpl w:val="049E5ECE"/>
    <w:lvl w:ilvl="0" w:tplc="9C863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04318D2"/>
    <w:multiLevelType w:val="hybridMultilevel"/>
    <w:tmpl w:val="100A8E58"/>
    <w:lvl w:ilvl="0" w:tplc="F6E8E94A">
      <w:start w:val="1"/>
      <w:numFmt w:val="decimal"/>
      <w:lvlText w:val="%1"/>
      <w:lvlJc w:val="left"/>
      <w:pPr>
        <w:ind w:left="2160" w:hanging="720"/>
      </w:pPr>
      <w:rPr>
        <w:rFonts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09B357F"/>
    <w:multiLevelType w:val="hybridMultilevel"/>
    <w:tmpl w:val="3D02F008"/>
    <w:lvl w:ilvl="0" w:tplc="10DAB92E">
      <w:start w:val="1"/>
      <w:numFmt w:val="decimal"/>
      <w:lvlText w:val="%1."/>
      <w:lvlJc w:val="left"/>
      <w:pPr>
        <w:ind w:left="1485" w:hanging="1125"/>
      </w:pPr>
      <w:rPr>
        <w:rFonts w:asciiTheme="majorBidi" w:eastAsiaTheme="minorHAnsi"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197224"/>
    <w:multiLevelType w:val="hybridMultilevel"/>
    <w:tmpl w:val="1AACA8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0"/>
  </w:num>
  <w:num w:numId="4">
    <w:abstractNumId w:val="15"/>
  </w:num>
  <w:num w:numId="5">
    <w:abstractNumId w:val="6"/>
  </w:num>
  <w:num w:numId="6">
    <w:abstractNumId w:val="11"/>
  </w:num>
  <w:num w:numId="7">
    <w:abstractNumId w:val="9"/>
  </w:num>
  <w:num w:numId="8">
    <w:abstractNumId w:val="17"/>
  </w:num>
  <w:num w:numId="9">
    <w:abstractNumId w:val="4"/>
  </w:num>
  <w:num w:numId="10">
    <w:abstractNumId w:val="14"/>
  </w:num>
  <w:num w:numId="11">
    <w:abstractNumId w:val="16"/>
  </w:num>
  <w:num w:numId="12">
    <w:abstractNumId w:val="7"/>
  </w:num>
  <w:num w:numId="13">
    <w:abstractNumId w:val="13"/>
  </w:num>
  <w:num w:numId="14">
    <w:abstractNumId w:val="2"/>
  </w:num>
  <w:num w:numId="15">
    <w:abstractNumId w:val="12"/>
  </w:num>
  <w:num w:numId="16">
    <w:abstractNumId w:val="10"/>
  </w:num>
  <w:num w:numId="17">
    <w:abstractNumId w:val="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444B3F"/>
    <w:rsid w:val="000003E4"/>
    <w:rsid w:val="00006B24"/>
    <w:rsid w:val="00016A06"/>
    <w:rsid w:val="00036CBE"/>
    <w:rsid w:val="00043DDD"/>
    <w:rsid w:val="000500D8"/>
    <w:rsid w:val="00057B1E"/>
    <w:rsid w:val="0007477D"/>
    <w:rsid w:val="0008010E"/>
    <w:rsid w:val="00090090"/>
    <w:rsid w:val="00090F70"/>
    <w:rsid w:val="000A207E"/>
    <w:rsid w:val="000A725C"/>
    <w:rsid w:val="000E1AF9"/>
    <w:rsid w:val="00107077"/>
    <w:rsid w:val="00107760"/>
    <w:rsid w:val="001255EA"/>
    <w:rsid w:val="00130CD5"/>
    <w:rsid w:val="0014177B"/>
    <w:rsid w:val="00165D88"/>
    <w:rsid w:val="00167C4B"/>
    <w:rsid w:val="00172F83"/>
    <w:rsid w:val="001836DB"/>
    <w:rsid w:val="0018432A"/>
    <w:rsid w:val="001866C7"/>
    <w:rsid w:val="001979CC"/>
    <w:rsid w:val="001B7A41"/>
    <w:rsid w:val="001C5536"/>
    <w:rsid w:val="001E16A4"/>
    <w:rsid w:val="00200DD6"/>
    <w:rsid w:val="00216151"/>
    <w:rsid w:val="00236AE0"/>
    <w:rsid w:val="00243D4A"/>
    <w:rsid w:val="002A5709"/>
    <w:rsid w:val="002B18EA"/>
    <w:rsid w:val="002F0ED1"/>
    <w:rsid w:val="00317D27"/>
    <w:rsid w:val="00322E05"/>
    <w:rsid w:val="0032383B"/>
    <w:rsid w:val="00324EDE"/>
    <w:rsid w:val="00343C3F"/>
    <w:rsid w:val="00354681"/>
    <w:rsid w:val="00360E58"/>
    <w:rsid w:val="0036386E"/>
    <w:rsid w:val="00371FCD"/>
    <w:rsid w:val="00375C57"/>
    <w:rsid w:val="0039508E"/>
    <w:rsid w:val="003C63E6"/>
    <w:rsid w:val="003E2123"/>
    <w:rsid w:val="003F0E65"/>
    <w:rsid w:val="003F4090"/>
    <w:rsid w:val="00404DE3"/>
    <w:rsid w:val="00405923"/>
    <w:rsid w:val="00422F71"/>
    <w:rsid w:val="00432DE8"/>
    <w:rsid w:val="00435480"/>
    <w:rsid w:val="00442C91"/>
    <w:rsid w:val="00444B3F"/>
    <w:rsid w:val="00451A33"/>
    <w:rsid w:val="004521F1"/>
    <w:rsid w:val="004727CF"/>
    <w:rsid w:val="00480182"/>
    <w:rsid w:val="00486FCA"/>
    <w:rsid w:val="004A071D"/>
    <w:rsid w:val="004C4F61"/>
    <w:rsid w:val="004D3980"/>
    <w:rsid w:val="004D50CD"/>
    <w:rsid w:val="004D7F22"/>
    <w:rsid w:val="004E2EE6"/>
    <w:rsid w:val="004E516E"/>
    <w:rsid w:val="004F1A39"/>
    <w:rsid w:val="00502026"/>
    <w:rsid w:val="00503624"/>
    <w:rsid w:val="00512426"/>
    <w:rsid w:val="00523D35"/>
    <w:rsid w:val="0053417A"/>
    <w:rsid w:val="00537564"/>
    <w:rsid w:val="0056207E"/>
    <w:rsid w:val="00570E92"/>
    <w:rsid w:val="00572753"/>
    <w:rsid w:val="005933FB"/>
    <w:rsid w:val="0059349F"/>
    <w:rsid w:val="0059593B"/>
    <w:rsid w:val="005A0C6E"/>
    <w:rsid w:val="005A25EE"/>
    <w:rsid w:val="005B5249"/>
    <w:rsid w:val="005B66BD"/>
    <w:rsid w:val="005B7FC8"/>
    <w:rsid w:val="005E0592"/>
    <w:rsid w:val="005E075B"/>
    <w:rsid w:val="006009F1"/>
    <w:rsid w:val="00606E5A"/>
    <w:rsid w:val="00615D7E"/>
    <w:rsid w:val="00631683"/>
    <w:rsid w:val="00690810"/>
    <w:rsid w:val="00697318"/>
    <w:rsid w:val="006A09F2"/>
    <w:rsid w:val="006B082E"/>
    <w:rsid w:val="006B1453"/>
    <w:rsid w:val="006B62A8"/>
    <w:rsid w:val="006D2F80"/>
    <w:rsid w:val="006F0D37"/>
    <w:rsid w:val="006F4092"/>
    <w:rsid w:val="006F5280"/>
    <w:rsid w:val="006F65BE"/>
    <w:rsid w:val="006F7646"/>
    <w:rsid w:val="0070026D"/>
    <w:rsid w:val="00700F95"/>
    <w:rsid w:val="007054FE"/>
    <w:rsid w:val="00713BDD"/>
    <w:rsid w:val="007307D7"/>
    <w:rsid w:val="0073213A"/>
    <w:rsid w:val="0073590A"/>
    <w:rsid w:val="00735926"/>
    <w:rsid w:val="007378C9"/>
    <w:rsid w:val="00750251"/>
    <w:rsid w:val="007700B8"/>
    <w:rsid w:val="00794D11"/>
    <w:rsid w:val="007A7A51"/>
    <w:rsid w:val="007B6E9D"/>
    <w:rsid w:val="007C123D"/>
    <w:rsid w:val="007E5249"/>
    <w:rsid w:val="007F2E92"/>
    <w:rsid w:val="007F6814"/>
    <w:rsid w:val="00800C95"/>
    <w:rsid w:val="00807745"/>
    <w:rsid w:val="00811618"/>
    <w:rsid w:val="0081416C"/>
    <w:rsid w:val="00817662"/>
    <w:rsid w:val="0085066C"/>
    <w:rsid w:val="00863EB2"/>
    <w:rsid w:val="008956AD"/>
    <w:rsid w:val="008B214B"/>
    <w:rsid w:val="008B28F5"/>
    <w:rsid w:val="008B4610"/>
    <w:rsid w:val="008C7DB7"/>
    <w:rsid w:val="008E10FC"/>
    <w:rsid w:val="008E34EF"/>
    <w:rsid w:val="00903E84"/>
    <w:rsid w:val="00904A63"/>
    <w:rsid w:val="009057A8"/>
    <w:rsid w:val="00920638"/>
    <w:rsid w:val="0093144C"/>
    <w:rsid w:val="00935767"/>
    <w:rsid w:val="00945179"/>
    <w:rsid w:val="00976100"/>
    <w:rsid w:val="0097612C"/>
    <w:rsid w:val="00985C3B"/>
    <w:rsid w:val="00985F3F"/>
    <w:rsid w:val="00991D08"/>
    <w:rsid w:val="00995AB8"/>
    <w:rsid w:val="009966D9"/>
    <w:rsid w:val="009B4E16"/>
    <w:rsid w:val="009C5CBD"/>
    <w:rsid w:val="009C5DA4"/>
    <w:rsid w:val="009E16A1"/>
    <w:rsid w:val="009E3CEC"/>
    <w:rsid w:val="009F2524"/>
    <w:rsid w:val="009F37DB"/>
    <w:rsid w:val="00A15E5D"/>
    <w:rsid w:val="00A16E8A"/>
    <w:rsid w:val="00A20555"/>
    <w:rsid w:val="00A23967"/>
    <w:rsid w:val="00A34A1E"/>
    <w:rsid w:val="00A36CBF"/>
    <w:rsid w:val="00A5224B"/>
    <w:rsid w:val="00A54AA1"/>
    <w:rsid w:val="00A8321C"/>
    <w:rsid w:val="00A85372"/>
    <w:rsid w:val="00A97E84"/>
    <w:rsid w:val="00AB5C2F"/>
    <w:rsid w:val="00AB65FE"/>
    <w:rsid w:val="00AD0C8C"/>
    <w:rsid w:val="00AD202E"/>
    <w:rsid w:val="00AD29ED"/>
    <w:rsid w:val="00AE3540"/>
    <w:rsid w:val="00AE5E67"/>
    <w:rsid w:val="00B036FC"/>
    <w:rsid w:val="00B11E81"/>
    <w:rsid w:val="00B13A6B"/>
    <w:rsid w:val="00B16331"/>
    <w:rsid w:val="00B22CB4"/>
    <w:rsid w:val="00B25125"/>
    <w:rsid w:val="00B26705"/>
    <w:rsid w:val="00B3108A"/>
    <w:rsid w:val="00B3270D"/>
    <w:rsid w:val="00B53DDE"/>
    <w:rsid w:val="00B62347"/>
    <w:rsid w:val="00B62E16"/>
    <w:rsid w:val="00B70325"/>
    <w:rsid w:val="00B7333F"/>
    <w:rsid w:val="00B810FD"/>
    <w:rsid w:val="00B81783"/>
    <w:rsid w:val="00B943E5"/>
    <w:rsid w:val="00B964EE"/>
    <w:rsid w:val="00BD289C"/>
    <w:rsid w:val="00BE42E9"/>
    <w:rsid w:val="00BE7879"/>
    <w:rsid w:val="00C308E3"/>
    <w:rsid w:val="00C332BC"/>
    <w:rsid w:val="00C44CB1"/>
    <w:rsid w:val="00C509F4"/>
    <w:rsid w:val="00C5122D"/>
    <w:rsid w:val="00C62349"/>
    <w:rsid w:val="00C62F34"/>
    <w:rsid w:val="00C63AA4"/>
    <w:rsid w:val="00C663C1"/>
    <w:rsid w:val="00C76075"/>
    <w:rsid w:val="00C8679D"/>
    <w:rsid w:val="00CD384A"/>
    <w:rsid w:val="00CE15B6"/>
    <w:rsid w:val="00CF317B"/>
    <w:rsid w:val="00CF5D96"/>
    <w:rsid w:val="00CF66F1"/>
    <w:rsid w:val="00D2058C"/>
    <w:rsid w:val="00D31D2B"/>
    <w:rsid w:val="00D43687"/>
    <w:rsid w:val="00D560D3"/>
    <w:rsid w:val="00D616F9"/>
    <w:rsid w:val="00D67C66"/>
    <w:rsid w:val="00D875C7"/>
    <w:rsid w:val="00D92D52"/>
    <w:rsid w:val="00DA554E"/>
    <w:rsid w:val="00DB7B2C"/>
    <w:rsid w:val="00DD065B"/>
    <w:rsid w:val="00DD0B79"/>
    <w:rsid w:val="00DF3382"/>
    <w:rsid w:val="00DF3E99"/>
    <w:rsid w:val="00DF3FF2"/>
    <w:rsid w:val="00DF4204"/>
    <w:rsid w:val="00E106B1"/>
    <w:rsid w:val="00E173BE"/>
    <w:rsid w:val="00E22DB2"/>
    <w:rsid w:val="00E22FD6"/>
    <w:rsid w:val="00E30F70"/>
    <w:rsid w:val="00E51435"/>
    <w:rsid w:val="00E77CE8"/>
    <w:rsid w:val="00E955B8"/>
    <w:rsid w:val="00EA33A7"/>
    <w:rsid w:val="00EA48E0"/>
    <w:rsid w:val="00EA49B3"/>
    <w:rsid w:val="00EA7640"/>
    <w:rsid w:val="00EB2541"/>
    <w:rsid w:val="00EB3ACD"/>
    <w:rsid w:val="00ED057E"/>
    <w:rsid w:val="00ED3490"/>
    <w:rsid w:val="00ED38E2"/>
    <w:rsid w:val="00F270BF"/>
    <w:rsid w:val="00F314A8"/>
    <w:rsid w:val="00F31A66"/>
    <w:rsid w:val="00F542EA"/>
    <w:rsid w:val="00F64433"/>
    <w:rsid w:val="00F86312"/>
    <w:rsid w:val="00F960F4"/>
    <w:rsid w:val="00FA59B4"/>
    <w:rsid w:val="00FA5AA0"/>
    <w:rsid w:val="00FB5A3E"/>
    <w:rsid w:val="00FC0101"/>
    <w:rsid w:val="00FC6535"/>
    <w:rsid w:val="00FC75FB"/>
    <w:rsid w:val="00FD2BA4"/>
    <w:rsid w:val="00FD685A"/>
    <w:rsid w:val="00FE7ADC"/>
    <w:rsid w:val="00FF2351"/>
    <w:rsid w:val="00FF6C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8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E05"/>
    <w:pPr>
      <w:ind w:left="720"/>
      <w:contextualSpacing/>
    </w:pPr>
  </w:style>
  <w:style w:type="table" w:styleId="TableGrid">
    <w:name w:val="Table Grid"/>
    <w:basedOn w:val="TableNormal"/>
    <w:uiPriority w:val="59"/>
    <w:rsid w:val="00451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75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C57"/>
  </w:style>
  <w:style w:type="paragraph" w:styleId="Footer">
    <w:name w:val="footer"/>
    <w:basedOn w:val="Normal"/>
    <w:link w:val="FooterChar"/>
    <w:uiPriority w:val="99"/>
    <w:unhideWhenUsed/>
    <w:rsid w:val="00375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C57"/>
  </w:style>
  <w:style w:type="paragraph" w:styleId="NoSpacing">
    <w:name w:val="No Spacing"/>
    <w:link w:val="NoSpacingChar"/>
    <w:uiPriority w:val="1"/>
    <w:qFormat/>
    <w:rsid w:val="0081416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1416C"/>
    <w:rPr>
      <w:rFonts w:eastAsiaTheme="minorEastAsia"/>
      <w:lang w:eastAsia="ja-JP"/>
    </w:rPr>
  </w:style>
  <w:style w:type="paragraph" w:styleId="BalloonText">
    <w:name w:val="Balloon Text"/>
    <w:basedOn w:val="Normal"/>
    <w:link w:val="BalloonTextChar"/>
    <w:uiPriority w:val="99"/>
    <w:semiHidden/>
    <w:unhideWhenUsed/>
    <w:rsid w:val="008141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1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8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E05"/>
    <w:pPr>
      <w:ind w:left="720"/>
      <w:contextualSpacing/>
    </w:pPr>
  </w:style>
  <w:style w:type="table" w:styleId="TableGrid">
    <w:name w:val="Table Grid"/>
    <w:basedOn w:val="TableNormal"/>
    <w:uiPriority w:val="59"/>
    <w:rsid w:val="00451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75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C57"/>
  </w:style>
  <w:style w:type="paragraph" w:styleId="Footer">
    <w:name w:val="footer"/>
    <w:basedOn w:val="Normal"/>
    <w:link w:val="FooterChar"/>
    <w:uiPriority w:val="99"/>
    <w:unhideWhenUsed/>
    <w:rsid w:val="00375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C57"/>
  </w:style>
  <w:style w:type="paragraph" w:styleId="NoSpacing">
    <w:name w:val="No Spacing"/>
    <w:link w:val="NoSpacingChar"/>
    <w:uiPriority w:val="1"/>
    <w:qFormat/>
    <w:rsid w:val="0081416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1416C"/>
    <w:rPr>
      <w:rFonts w:eastAsiaTheme="minorEastAsia"/>
      <w:lang w:eastAsia="ja-JP"/>
    </w:rPr>
  </w:style>
  <w:style w:type="paragraph" w:styleId="BalloonText">
    <w:name w:val="Balloon Text"/>
    <w:basedOn w:val="Normal"/>
    <w:link w:val="BalloonTextChar"/>
    <w:uiPriority w:val="99"/>
    <w:semiHidden/>
    <w:unhideWhenUsed/>
    <w:rsid w:val="008141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1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737F4-E482-43EB-87E2-A3D8D3CA8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DISTRICT &amp; SESSIONS JUDGE                                                                                                       TANDO MUHAMMAD KHAN                                                                                      Tender Reference No. D&amp;SJ/                    dated      -         -  2016.Supply &amp; Installation of Computers, , Laptops, Printers, Scanner, Ups (for computers) etc. at District &amp; Sessions Court, Tando Muhammad KhanWITH THE SCHEME TITLED“Infrastructure for District Judiciary”April 2016N.BThe bidder is expected to examine the Bidding Documents, including all instructions, forms, terms and specifications. Failure to furnish all information required by the Bidding documents or submission of a Bid not substantially responsive to the Bidding Documents in every respect would result in the reject of the Bid.</dc:title>
  <dc:creator>Jahanzeb</dc:creator>
  <cp:lastModifiedBy>creative</cp:lastModifiedBy>
  <cp:revision>263</cp:revision>
  <cp:lastPrinted>2016-05-14T09:16:00Z</cp:lastPrinted>
  <dcterms:created xsi:type="dcterms:W3CDTF">2016-03-31T05:26:00Z</dcterms:created>
  <dcterms:modified xsi:type="dcterms:W3CDTF">2016-05-19T08:03:00Z</dcterms:modified>
</cp:coreProperties>
</file>