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Office of the Head M</w:t>
      </w:r>
      <w:r w:rsidR="00B11371" w:rsidRPr="00BA5BFD">
        <w:rPr>
          <w:rFonts w:asciiTheme="majorBidi" w:hAnsiTheme="majorBidi" w:cstheme="majorBidi"/>
          <w:b/>
          <w:bCs/>
          <w:caps/>
          <w:color w:val="000000" w:themeColor="text1"/>
          <w:sz w:val="26"/>
          <w:szCs w:val="26"/>
          <w:u w:val="single"/>
        </w:rPr>
        <w:t>A</w:t>
      </w:r>
      <w:r w:rsidR="00AB3E98" w:rsidRPr="00BA5BFD">
        <w:rPr>
          <w:rFonts w:asciiTheme="majorBidi" w:hAnsiTheme="majorBidi" w:cstheme="majorBidi"/>
          <w:b/>
          <w:bCs/>
          <w:caps/>
          <w:color w:val="000000" w:themeColor="text1"/>
          <w:sz w:val="26"/>
          <w:szCs w:val="26"/>
          <w:u w:val="single"/>
        </w:rPr>
        <w:t>ST</w:t>
      </w:r>
      <w:r w:rsidR="00B11371" w:rsidRPr="00BA5BFD">
        <w:rPr>
          <w:rFonts w:asciiTheme="majorBidi" w:hAnsiTheme="majorBidi" w:cstheme="majorBidi"/>
          <w:b/>
          <w:bCs/>
          <w:caps/>
          <w:color w:val="000000" w:themeColor="text1"/>
          <w:sz w:val="26"/>
          <w:szCs w:val="26"/>
          <w:u w:val="single"/>
        </w:rPr>
        <w:t>E</w:t>
      </w:r>
      <w:r w:rsidR="00AB3E98" w:rsidRPr="00BA5BFD">
        <w:rPr>
          <w:rFonts w:asciiTheme="majorBidi" w:hAnsiTheme="majorBidi" w:cstheme="majorBidi"/>
          <w:b/>
          <w:bCs/>
          <w:caps/>
          <w:color w:val="000000" w:themeColor="text1"/>
          <w:sz w:val="26"/>
          <w:szCs w:val="26"/>
          <w:u w:val="single"/>
        </w:rPr>
        <w:t>R</w:t>
      </w:r>
    </w:p>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Government </w:t>
      </w:r>
      <w:r w:rsidR="00B11371" w:rsidRPr="00BA5BFD">
        <w:rPr>
          <w:rFonts w:asciiTheme="majorBidi" w:hAnsiTheme="majorBidi" w:cstheme="majorBidi"/>
          <w:b/>
          <w:bCs/>
          <w:caps/>
          <w:color w:val="000000" w:themeColor="text1"/>
          <w:sz w:val="26"/>
          <w:szCs w:val="26"/>
          <w:u w:val="single"/>
        </w:rPr>
        <w:t>BOYS</w:t>
      </w:r>
      <w:r w:rsidR="00AB3E98" w:rsidRPr="00BA5BFD">
        <w:rPr>
          <w:rFonts w:asciiTheme="majorBidi" w:hAnsiTheme="majorBidi" w:cstheme="majorBidi"/>
          <w:b/>
          <w:bCs/>
          <w:caps/>
          <w:color w:val="000000" w:themeColor="text1"/>
          <w:sz w:val="26"/>
          <w:szCs w:val="26"/>
          <w:u w:val="single"/>
        </w:rPr>
        <w:t xml:space="preserve"> </w:t>
      </w:r>
      <w:r w:rsidR="00B11371" w:rsidRPr="00BA5BFD">
        <w:rPr>
          <w:rFonts w:asciiTheme="majorBidi" w:hAnsiTheme="majorBidi" w:cstheme="majorBidi"/>
          <w:b/>
          <w:bCs/>
          <w:caps/>
          <w:color w:val="000000" w:themeColor="text1"/>
          <w:sz w:val="26"/>
          <w:szCs w:val="26"/>
          <w:u w:val="single"/>
        </w:rPr>
        <w:t>SECONDARY</w:t>
      </w:r>
      <w:r w:rsidR="00AB3E98" w:rsidRPr="00BA5BFD">
        <w:rPr>
          <w:rFonts w:asciiTheme="majorBidi" w:hAnsiTheme="majorBidi" w:cstheme="majorBidi"/>
          <w:b/>
          <w:bCs/>
          <w:caps/>
          <w:color w:val="000000" w:themeColor="text1"/>
          <w:sz w:val="26"/>
          <w:szCs w:val="26"/>
          <w:u w:val="single"/>
        </w:rPr>
        <w:t xml:space="preserve"> SCHOOL </w:t>
      </w:r>
      <w:r w:rsidR="00BA5BFD" w:rsidRPr="00BA5BFD">
        <w:rPr>
          <w:rFonts w:asciiTheme="majorBidi" w:hAnsiTheme="majorBidi" w:cstheme="majorBidi"/>
          <w:b/>
          <w:bCs/>
          <w:caps/>
          <w:color w:val="000000" w:themeColor="text1"/>
          <w:sz w:val="26"/>
          <w:szCs w:val="26"/>
          <w:u w:val="single"/>
        </w:rPr>
        <w:t xml:space="preserve">NO-01 </w:t>
      </w:r>
      <w:r w:rsidR="00B11371" w:rsidRPr="00BA5BFD">
        <w:rPr>
          <w:rFonts w:asciiTheme="majorBidi" w:hAnsiTheme="majorBidi" w:cstheme="majorBidi"/>
          <w:b/>
          <w:bCs/>
          <w:caps/>
          <w:color w:val="000000" w:themeColor="text1"/>
          <w:sz w:val="26"/>
          <w:szCs w:val="26"/>
          <w:u w:val="single"/>
        </w:rPr>
        <w:t>NAZIMABAD NO-02</w:t>
      </w:r>
      <w:r w:rsidRPr="00BA5BFD">
        <w:rPr>
          <w:rFonts w:asciiTheme="majorBidi" w:hAnsiTheme="majorBidi" w:cstheme="majorBidi"/>
          <w:b/>
          <w:bCs/>
          <w:caps/>
          <w:color w:val="000000" w:themeColor="text1"/>
          <w:sz w:val="26"/>
          <w:szCs w:val="26"/>
          <w:u w:val="single"/>
        </w:rPr>
        <w:t xml:space="preserve">. </w:t>
      </w:r>
    </w:p>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District </w:t>
      </w:r>
      <w:r w:rsidR="00B11371" w:rsidRPr="00BA5BFD">
        <w:rPr>
          <w:rFonts w:asciiTheme="majorBidi" w:hAnsiTheme="majorBidi" w:cstheme="majorBidi"/>
          <w:b/>
          <w:bCs/>
          <w:caps/>
          <w:color w:val="000000" w:themeColor="text1"/>
          <w:sz w:val="26"/>
          <w:szCs w:val="26"/>
          <w:u w:val="single"/>
        </w:rPr>
        <w:t>CENTRAL KARACHI</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DE56B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w:t>
      </w:r>
      <w:r w:rsidR="00DE56B4">
        <w:rPr>
          <w:rFonts w:asciiTheme="majorBidi" w:hAnsiTheme="majorBidi" w:cstheme="majorBidi"/>
          <w:b/>
          <w:bCs/>
          <w:i/>
          <w:iCs/>
          <w:color w:val="000000" w:themeColor="text1"/>
          <w:sz w:val="24"/>
          <w:szCs w:val="24"/>
          <w:u w:val="single"/>
        </w:rPr>
        <w:t>OTHERS</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BA5BFD" w:rsidRPr="00BA5BFD">
        <w:rPr>
          <w:rFonts w:asciiTheme="majorBidi" w:hAnsiTheme="majorBidi" w:cstheme="majorBidi"/>
          <w:b/>
          <w:bCs/>
          <w:i/>
          <w:iCs/>
          <w:color w:val="000000" w:themeColor="text1"/>
          <w:sz w:val="24"/>
          <w:szCs w:val="24"/>
        </w:rPr>
        <w:t xml:space="preserve">GOVERNMENT BOYS SECONDARY </w:t>
      </w:r>
      <w:r w:rsidR="009A6D44" w:rsidRPr="00BA5BFD">
        <w:rPr>
          <w:rFonts w:asciiTheme="majorBidi" w:hAnsiTheme="majorBidi" w:cstheme="majorBidi"/>
          <w:b/>
          <w:bCs/>
          <w:i/>
          <w:iCs/>
          <w:color w:val="000000" w:themeColor="text1"/>
          <w:sz w:val="24"/>
          <w:szCs w:val="24"/>
        </w:rPr>
        <w:t>SCHOOL</w:t>
      </w:r>
      <w:r w:rsidR="00BA5BFD">
        <w:rPr>
          <w:rFonts w:asciiTheme="majorBidi" w:hAnsiTheme="majorBidi" w:cstheme="majorBidi"/>
          <w:b/>
          <w:bCs/>
          <w:i/>
          <w:iCs/>
          <w:color w:val="000000" w:themeColor="text1"/>
          <w:sz w:val="24"/>
          <w:szCs w:val="24"/>
        </w:rPr>
        <w:t xml:space="preserve"> NO-01,</w:t>
      </w:r>
      <w:r w:rsidR="00BA5BFD" w:rsidRPr="00BA5BFD">
        <w:rPr>
          <w:rFonts w:asciiTheme="majorBidi" w:hAnsiTheme="majorBidi" w:cstheme="majorBidi"/>
          <w:b/>
          <w:bCs/>
          <w:i/>
          <w:iCs/>
          <w:color w:val="000000" w:themeColor="text1"/>
          <w:sz w:val="24"/>
          <w:szCs w:val="24"/>
        </w:rPr>
        <w:t xml:space="preserve"> NAZIMABAD NO-02</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BA5BFD">
        <w:rPr>
          <w:rFonts w:asciiTheme="majorBidi" w:hAnsiTheme="majorBidi" w:cstheme="majorBidi"/>
          <w:b/>
          <w:i/>
          <w:iCs/>
          <w:color w:val="000000" w:themeColor="text1"/>
          <w:sz w:val="24"/>
          <w:szCs w:val="24"/>
          <w:u w:val="single"/>
        </w:rPr>
        <w:t xml:space="preserve">CENTRAL KARACHI </w:t>
      </w:r>
      <w:r w:rsidRPr="00A55B53">
        <w:rPr>
          <w:rFonts w:asciiTheme="majorBidi" w:hAnsiTheme="majorBidi" w:cstheme="majorBidi"/>
          <w:i/>
          <w:iCs/>
          <w:color w:val="000000" w:themeColor="text1"/>
          <w:sz w:val="24"/>
          <w:szCs w:val="24"/>
        </w:rPr>
        <w:t xml:space="preserve"> Region: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C42803" w:rsidP="009A6D4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-23495</wp:posOffset>
                </wp:positionH>
                <wp:positionV relativeFrom="paragraph">
                  <wp:posOffset>36830</wp:posOffset>
                </wp:positionV>
                <wp:extent cx="6180455" cy="0"/>
                <wp:effectExtent l="10795" t="13335" r="9525" b="5715"/>
                <wp:wrapNone/>
                <wp:docPr id="18"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0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04FD09" id="Straight Connector 6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mc:Fallback>
        </mc:AlternateContent>
      </w:r>
      <w:r w:rsidR="00BA5BFD" w:rsidRPr="00BA5BFD">
        <w:t xml:space="preserve"> </w:t>
      </w:r>
      <w:r w:rsidR="00BF7E77" w:rsidRPr="00BA5BFD">
        <w:rPr>
          <w:rFonts w:asciiTheme="majorBidi" w:hAnsiTheme="majorBidi" w:cstheme="majorBidi"/>
          <w:i/>
          <w:iCs/>
          <w:color w:val="000000" w:themeColor="text1"/>
          <w:sz w:val="24"/>
          <w:szCs w:val="24"/>
        </w:rPr>
        <w:t xml:space="preserve">Government Boys Secondary School </w:t>
      </w:r>
      <w:r w:rsidR="00BF7E77">
        <w:rPr>
          <w:rFonts w:asciiTheme="majorBidi" w:hAnsiTheme="majorBidi" w:cstheme="majorBidi"/>
          <w:i/>
          <w:iCs/>
          <w:color w:val="000000" w:themeColor="text1"/>
          <w:sz w:val="24"/>
          <w:szCs w:val="24"/>
        </w:rPr>
        <w:t xml:space="preserve">No-01 </w:t>
      </w:r>
      <w:r w:rsidR="00BF7E77" w:rsidRPr="00BA5BFD">
        <w:rPr>
          <w:rFonts w:asciiTheme="majorBidi" w:hAnsiTheme="majorBidi" w:cstheme="majorBidi"/>
          <w:i/>
          <w:iCs/>
          <w:color w:val="000000" w:themeColor="text1"/>
          <w:sz w:val="24"/>
          <w:szCs w:val="24"/>
        </w:rPr>
        <w:t>Nazimabad No-02</w:t>
      </w:r>
      <w:r w:rsidR="00BF7E77">
        <w:rPr>
          <w:rFonts w:asciiTheme="majorBidi" w:hAnsiTheme="majorBidi" w:cstheme="majorBidi"/>
          <w:i/>
          <w:iCs/>
          <w:color w:val="000000" w:themeColor="text1"/>
          <w:sz w:val="24"/>
          <w:szCs w:val="24"/>
        </w:rPr>
        <w:t xml:space="preserve"> </w:t>
      </w:r>
      <w:r w:rsidR="00AB3E98" w:rsidRPr="00A55B53">
        <w:rPr>
          <w:rFonts w:asciiTheme="majorBidi" w:hAnsiTheme="majorBidi" w:cstheme="majorBidi"/>
          <w:i/>
          <w:iCs/>
          <w:color w:val="000000" w:themeColor="text1"/>
          <w:sz w:val="24"/>
          <w:szCs w:val="24"/>
        </w:rPr>
        <w:t xml:space="preserve">District: </w:t>
      </w:r>
      <w:r w:rsidR="00BF7E77">
        <w:rPr>
          <w:rFonts w:asciiTheme="majorBidi" w:hAnsiTheme="majorBidi" w:cstheme="majorBidi"/>
          <w:b/>
          <w:i/>
          <w:iCs/>
          <w:color w:val="000000" w:themeColor="text1"/>
          <w:sz w:val="24"/>
          <w:szCs w:val="24"/>
          <w:u w:val="single"/>
        </w:rPr>
        <w:t>Central Karachi</w:t>
      </w:r>
      <w:r w:rsidR="00AB3E98" w:rsidRPr="00A55B53">
        <w:rPr>
          <w:rFonts w:asciiTheme="majorBidi" w:hAnsiTheme="majorBidi" w:cstheme="majorBidi"/>
          <w:i/>
          <w:iCs/>
          <w:color w:val="000000" w:themeColor="text1"/>
          <w:sz w:val="24"/>
          <w:szCs w:val="24"/>
        </w:rPr>
        <w:t xml:space="preserve"> Region: </w:t>
      </w:r>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 xml:space="preserve">Contact: </w:t>
      </w:r>
      <w:r w:rsidR="00BF7E77">
        <w:rPr>
          <w:rFonts w:asciiTheme="majorBidi" w:hAnsiTheme="majorBidi" w:cstheme="majorBidi"/>
          <w:i/>
          <w:iCs/>
          <w:color w:val="000000" w:themeColor="text1"/>
          <w:sz w:val="24"/>
          <w:szCs w:val="24"/>
        </w:rPr>
        <w:t>03</w:t>
      </w:r>
      <w:r w:rsidR="009A6D44">
        <w:rPr>
          <w:rFonts w:asciiTheme="majorBidi" w:hAnsiTheme="majorBidi" w:cstheme="majorBidi"/>
          <w:i/>
          <w:iCs/>
          <w:color w:val="000000" w:themeColor="text1"/>
          <w:sz w:val="24"/>
          <w:szCs w:val="24"/>
        </w:rPr>
        <w:t>4</w:t>
      </w:r>
      <w:r w:rsidR="00BF7E77">
        <w:rPr>
          <w:rFonts w:asciiTheme="majorBidi" w:hAnsiTheme="majorBidi" w:cstheme="majorBidi"/>
          <w:i/>
          <w:iCs/>
          <w:color w:val="000000" w:themeColor="text1"/>
          <w:sz w:val="24"/>
          <w:szCs w:val="24"/>
        </w:rPr>
        <w:t xml:space="preserve">6 </w:t>
      </w:r>
      <w:r w:rsidR="009A6D44">
        <w:rPr>
          <w:rFonts w:asciiTheme="majorBidi" w:hAnsiTheme="majorBidi" w:cstheme="majorBidi"/>
          <w:i/>
          <w:iCs/>
          <w:color w:val="000000" w:themeColor="text1"/>
          <w:sz w:val="24"/>
          <w:szCs w:val="24"/>
        </w:rPr>
        <w:t>2922466</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 xml:space="preserve">Email: </w:t>
      </w:r>
      <w:r w:rsidR="009A6D44">
        <w:rPr>
          <w:rFonts w:asciiTheme="majorBidi" w:hAnsiTheme="majorBidi" w:cstheme="majorBidi"/>
          <w:i/>
          <w:iCs/>
          <w:color w:val="000000" w:themeColor="text1"/>
          <w:sz w:val="24"/>
          <w:szCs w:val="24"/>
        </w:rPr>
        <w:t>the</w:t>
      </w:r>
      <w:r w:rsidR="00BF7E77">
        <w:rPr>
          <w:rFonts w:asciiTheme="majorBidi" w:hAnsiTheme="majorBidi" w:cstheme="majorBidi"/>
          <w:i/>
          <w:iCs/>
          <w:color w:val="000000" w:themeColor="text1"/>
          <w:sz w:val="24"/>
          <w:szCs w:val="24"/>
        </w:rPr>
        <w:t>akhud@gmail.com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E05EA" w:rsidRDefault="000E05EA">
      <w:pPr>
        <w:rPr>
          <w:rFonts w:asciiTheme="majorBidi" w:hAnsiTheme="majorBidi" w:cstheme="majorBidi"/>
          <w:b/>
          <w:bCs/>
          <w:i/>
          <w:iCs/>
          <w:color w:val="000000"/>
          <w:sz w:val="28"/>
          <w:szCs w:val="28"/>
          <w:u w:val="single"/>
        </w:rPr>
      </w:pPr>
      <w:r>
        <w:rPr>
          <w:rFonts w:asciiTheme="majorBidi" w:hAnsiTheme="majorBidi" w:cstheme="majorBidi"/>
          <w:b/>
          <w:bCs/>
          <w:i/>
          <w:iCs/>
          <w:color w:val="000000"/>
          <w:sz w:val="28"/>
          <w:szCs w:val="28"/>
          <w:u w:val="single"/>
        </w:rPr>
        <w:br w:type="page"/>
      </w: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0E05EA"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0E05EA" w:rsidRDefault="000E05EA">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DE56B4"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r w:rsidRPr="009763D6">
        <w:rPr>
          <w:rFonts w:ascii="Times New Roman" w:hAnsi="Times New Roman" w:cs="Times New Roman"/>
          <w:sz w:val="24"/>
          <w:szCs w:val="24"/>
        </w:rPr>
        <w:t>ELIGIBILITY</w:t>
      </w:r>
      <w:r>
        <w:rPr>
          <w:rFonts w:ascii="Times New Roman" w:hAnsi="Times New Roman" w:cs="Times New Roman"/>
          <w:sz w:val="24"/>
          <w:szCs w:val="24"/>
        </w:rPr>
        <w:t xml:space="preserve"> </w:t>
      </w:r>
      <w:r w:rsidR="002234BF" w:rsidRPr="009763D6">
        <w:rPr>
          <w:rFonts w:ascii="Times New Roman" w:hAnsi="Times New Roman" w:cs="Times New Roman"/>
          <w:sz w:val="24"/>
          <w:szCs w:val="24"/>
        </w:rPr>
        <w:t>AND QUALIFICATION</w:t>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r>
      <w:r w:rsidR="002234BF">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0E05EA" w:rsidRDefault="000E05EA">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(IB)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(SERP-II)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This Invitation for Bids is open to all suppliers from eligible source  as defined in the SPP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(SPP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0E05EA" w:rsidRDefault="000E05EA">
      <w:pPr>
        <w:rPr>
          <w:rFonts w:ascii="Times New Roman" w:hAnsi="Times New Roman" w:cs="Times New Roman"/>
          <w:sz w:val="24"/>
          <w:szCs w:val="24"/>
        </w:rPr>
      </w:pPr>
      <w:r>
        <w:rPr>
          <w:rFonts w:ascii="Times New Roman" w:hAnsi="Times New Roman" w:cs="Times New Roman"/>
          <w:sz w:val="24"/>
          <w:szCs w:val="24"/>
        </w:rPr>
        <w:br w:type="page"/>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Instructions to Bidders (ITB)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General Conditions of Contract (GCC)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(SPP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At any time prior to the deadline for submission of Bids, the Procuring Agency may, for any reason, whether at his own initiative or in response to a clarification requested by a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a Bid Form and a Price Schedule completed in accordance with ITB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documentary evidence established in accordance with ITB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lastRenderedPageBreak/>
        <w:t xml:space="preserve">documentary evidence established in accordance with ITB Clause 14 that the goods and ancillary services to be supplied by the Bidder are eligible goods and services 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ITB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IB.10  Bid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indicated on the Price Schedule shall be delivered duty paid (DDP)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IB.11  Documents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Pursuant to Clause IB.8, the bidder shall furnish, as part of its bid, documents establishing the bidder‘s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IB.12  Documents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documentary evidence of the Works‘ conformity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IB.13  Bid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1%.and not exceeding 5% of bid price/estimated cost SPP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(SPP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IB.14  Validity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period of validity for a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The request and the 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original and all copies of the bid shall be typed or written in indelible ink and shall be </w:t>
      </w:r>
      <w:r w:rsidRPr="005230AD">
        <w:rPr>
          <w:rFonts w:ascii="Times New Roman" w:hAnsi="Times New Roman" w:cs="Times New Roman"/>
          <w:sz w:val="24"/>
          <w:szCs w:val="24"/>
        </w:rPr>
        <w:lastRenderedPageBreak/>
        <w:t>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r w:rsidRPr="005230AD">
        <w:rPr>
          <w:rFonts w:ascii="Times New Roman" w:hAnsi="Times New Roman" w:cs="Times New Roman"/>
          <w:b/>
          <w:bCs/>
          <w:sz w:val="24"/>
          <w:szCs w:val="24"/>
        </w:rPr>
        <w:t>15  Deadline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3" w:name="page18"/>
      <w:bookmarkEnd w:id="3"/>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(i</w:t>
      </w:r>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Envelop-1(i-e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lastRenderedPageBreak/>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lastRenderedPageBreak/>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IB.17  Process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w:t>
      </w:r>
      <w:r w:rsidRPr="00094053">
        <w:rPr>
          <w:rFonts w:asciiTheme="majorBidi" w:hAnsiTheme="majorBidi" w:cstheme="majorBidi"/>
          <w:sz w:val="24"/>
          <w:szCs w:val="24"/>
        </w:rPr>
        <w:lastRenderedPageBreak/>
        <w:t xml:space="preserve">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evidence of any defect in contractor‘s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IB.19  Award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IB.20  Notification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Prior to expiration of the period of bid validity prescribed by the Procuring Agency, the Procuring Agency will notify the successful bidder in writing (―Letter of Acceptance‖) that his bid has been accepted (SPP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stamped </w:t>
      </w:r>
      <w:r w:rsidRPr="005230AD">
        <w:rPr>
          <w:rFonts w:ascii="Times New Roman" w:hAnsi="Times New Roman" w:cs="Times New Roman"/>
          <w:sz w:val="24"/>
          <w:szCs w:val="24"/>
        </w:rPr>
        <w:lastRenderedPageBreak/>
        <w:t>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IB.21  Performance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(SPP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(SPP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r w:rsidRPr="005230AD">
        <w:rPr>
          <w:rFonts w:ascii="Times New Roman" w:hAnsi="Times New Roman" w:cs="Times New Roman"/>
          <w:sz w:val="24"/>
          <w:szCs w:val="24"/>
        </w:rPr>
        <w:t>The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(SPP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DE56B4"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ab/>
      </w:r>
    </w:p>
    <w:p w:rsidR="00DE56B4" w:rsidRDefault="00DE56B4">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5" w:name="page29"/>
      <w:bookmarkEnd w:id="5"/>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0E05EA" w:rsidRDefault="000E05EA">
      <w:pPr>
        <w:rPr>
          <w:rFonts w:ascii="Times New Roman" w:hAnsi="Times New Roman" w:cs="Times New Roman"/>
          <w:b/>
          <w:bCs/>
          <w:sz w:val="24"/>
          <w:szCs w:val="24"/>
          <w:u w:val="single"/>
        </w:rPr>
      </w:pPr>
      <w:r>
        <w:rPr>
          <w:rFonts w:ascii="Times New Roman" w:hAnsi="Times New Roman" w:cs="Times New Roman"/>
          <w:b/>
          <w:bCs/>
          <w:sz w:val="24"/>
          <w:szCs w:val="24"/>
          <w:u w:val="single"/>
        </w:rPr>
        <w:br w:type="page"/>
      </w: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“GCC”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Any document, other than the Contract itself, enumerated in GCC Clause 5.1 shall remain the property of the Procuring agency and shall be returned (all copies) to the Procuring agency on completion of </w:t>
      </w:r>
      <w:r w:rsidRPr="00F97872">
        <w:rPr>
          <w:rFonts w:ascii="Times New Roman" w:hAnsi="Times New Roman" w:cs="Times New Roman"/>
          <w:color w:val="000000"/>
        </w:rPr>
        <w:lastRenderedPageBreak/>
        <w:t>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Nothing in GCC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w:t>
      </w:r>
      <w:r w:rsidRPr="00F97872">
        <w:rPr>
          <w:rFonts w:ascii="Times New Roman" w:hAnsi="Times New Roman" w:cs="Times New Roman"/>
          <w:color w:val="000000"/>
        </w:rPr>
        <w:lastRenderedPageBreak/>
        <w:t>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(DDP)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t xml:space="preserve">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w:t>
      </w:r>
      <w:r w:rsidRPr="00FB7699">
        <w:rPr>
          <w:rFonts w:ascii="Times New Roman" w:hAnsi="Times New Roman" w:cs="Times New Roman"/>
          <w:color w:val="000000"/>
        </w:rPr>
        <w:lastRenderedPageBreak/>
        <w:t>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GCC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Subject to GCC Clause 18, no variation in or modification of the terms of the Contract shall be made 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s="Times New Roman"/>
          <w:color w:val="000000"/>
        </w:rPr>
        <w:t xml:space="preserve"> </w:t>
      </w:r>
      <w:r w:rsidRPr="00603400">
        <w:rPr>
          <w:rFonts w:ascii="Times New Roman" w:hAnsi="Times New Roman" w:cs="Times New Roman"/>
          <w:color w:val="000000"/>
        </w:rPr>
        <w:t>23, unless an extension of time is agreed upon pursuant to GCC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In the event the Procuring agency terminates the Contract in whole or in part, pursuant to GCC Clause 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GCC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lastRenderedPageBreak/>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lastRenderedPageBreak/>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0E05EA"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0E05EA"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0E05EA"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0E05EA"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r w:rsidR="00073078">
        <w:rPr>
          <w:rFonts w:asciiTheme="majorBidi" w:hAnsiTheme="majorBidi" w:cstheme="majorBidi"/>
          <w:sz w:val="24"/>
          <w:szCs w:val="24"/>
        </w:rPr>
        <w:t>..</w:t>
      </w:r>
      <w:hyperlink w:anchor="page50" w:history="1">
        <w:r w:rsidR="00073078">
          <w:rPr>
            <w:rFonts w:asciiTheme="majorBidi" w:hAnsiTheme="majorBidi" w:cstheme="majorBidi"/>
            <w:i/>
            <w:iCs/>
            <w:color w:val="000000"/>
            <w:sz w:val="24"/>
            <w:szCs w:val="24"/>
          </w:rPr>
          <w:t>26</w:t>
        </w:r>
      </w:hyperlink>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0E05EA"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0E05EA"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0E05EA"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0E05EA"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0E05EA"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0E05EA"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0E05EA"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0E05EA"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0E05EA"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0E05EA"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For</w:t>
        </w:r>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9A6D44">
      <w:pPr>
        <w:spacing w:after="0"/>
        <w:jc w:val="both"/>
        <w:rPr>
          <w:rFonts w:asciiTheme="majorBidi" w:eastAsia="Times New Roman" w:hAnsiTheme="majorBidi" w:cstheme="majorBidi"/>
        </w:rPr>
      </w:pPr>
      <w:r w:rsidRPr="008403AC">
        <w:rPr>
          <w:rFonts w:asciiTheme="majorBidi" w:eastAsia="Times New Roman" w:hAnsiTheme="majorBidi" w:cstheme="majorBidi"/>
        </w:rPr>
        <w:t>The Head Master</w:t>
      </w:r>
      <w:r>
        <w:rPr>
          <w:rFonts w:asciiTheme="majorBidi" w:eastAsia="Times New Roman" w:hAnsiTheme="majorBidi" w:cstheme="majorBidi"/>
        </w:rPr>
        <w:t>/ Chairman Procurement Committee</w:t>
      </w:r>
      <w:r w:rsidRPr="008403AC">
        <w:rPr>
          <w:rFonts w:asciiTheme="majorBidi" w:eastAsia="Times New Roman" w:hAnsiTheme="majorBidi" w:cstheme="majorBidi"/>
        </w:rPr>
        <w:t xml:space="preserve"> </w:t>
      </w:r>
      <w:r>
        <w:rPr>
          <w:rFonts w:asciiTheme="majorBidi" w:eastAsia="Times New Roman" w:hAnsiTheme="majorBidi" w:cstheme="majorBidi"/>
        </w:rPr>
        <w:t>Government Boys Secondary School No-01 Nazimabad No-02,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6"/>
        <w:gridCol w:w="1128"/>
        <w:gridCol w:w="1008"/>
        <w:gridCol w:w="1079"/>
        <w:gridCol w:w="1116"/>
        <w:gridCol w:w="1098"/>
        <w:gridCol w:w="1157"/>
        <w:gridCol w:w="1004"/>
        <w:gridCol w:w="1006"/>
      </w:tblGrid>
      <w:tr w:rsidR="009A6D44" w:rsidTr="00EF1678">
        <w:tc>
          <w:tcPr>
            <w:tcW w:w="1027"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9"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4"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9"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99"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57"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05"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EA7EAD">
            <w:pPr>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EF1678" w:rsidRPr="00B329A5" w:rsidTr="00EA7EAD">
        <w:tc>
          <w:tcPr>
            <w:tcW w:w="0" w:type="auto"/>
            <w:vAlign w:val="center"/>
          </w:tcPr>
          <w:p w:rsidR="00EF1678" w:rsidRPr="00B329A5" w:rsidRDefault="00EF1678" w:rsidP="00EF1678">
            <w:pPr>
              <w:pStyle w:val="Style14"/>
              <w:widowControl/>
              <w:spacing w:line="240" w:lineRule="auto"/>
              <w:ind w:firstLine="0"/>
              <w:jc w:val="center"/>
              <w:rPr>
                <w:rStyle w:val="FontStyle144"/>
                <w:sz w:val="18"/>
                <w:szCs w:val="18"/>
              </w:rPr>
            </w:pPr>
            <w:r w:rsidRPr="00B329A5">
              <w:rPr>
                <w:rStyle w:val="FontStyle144"/>
                <w:sz w:val="18"/>
                <w:szCs w:val="18"/>
              </w:rPr>
              <w:t>01/A09701</w:t>
            </w:r>
          </w:p>
        </w:tc>
        <w:tc>
          <w:tcPr>
            <w:tcW w:w="0" w:type="auto"/>
            <w:vAlign w:val="center"/>
          </w:tcPr>
          <w:p w:rsidR="00EF1678" w:rsidRPr="00B329A5" w:rsidRDefault="00EF1678" w:rsidP="00EF1678">
            <w:pPr>
              <w:pStyle w:val="Style14"/>
              <w:widowControl/>
              <w:spacing w:line="240" w:lineRule="auto"/>
              <w:ind w:firstLine="0"/>
              <w:rPr>
                <w:rStyle w:val="FontStyle144"/>
                <w:sz w:val="18"/>
                <w:szCs w:val="18"/>
              </w:rPr>
            </w:pPr>
            <w:r w:rsidRPr="00B329A5">
              <w:rPr>
                <w:rStyle w:val="FontStyle144"/>
                <w:sz w:val="18"/>
                <w:szCs w:val="18"/>
              </w:rPr>
              <w:t xml:space="preserve">Purchase of F&amp;F  </w:t>
            </w:r>
          </w:p>
        </w:tc>
        <w:tc>
          <w:tcPr>
            <w:tcW w:w="0" w:type="auto"/>
            <w:vAlign w:val="center"/>
          </w:tcPr>
          <w:p w:rsidR="00EF1678" w:rsidRPr="00B329A5" w:rsidRDefault="00EF1678" w:rsidP="00EF1678">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0.35 million</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F1678" w:rsidRPr="00B329A5" w:rsidRDefault="00EF1678" w:rsidP="00EF1678">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F1678" w:rsidRPr="00B329A5" w:rsidRDefault="00EF1678" w:rsidP="00EF1678">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F1678" w:rsidRPr="00B329A5" w:rsidRDefault="00EF1678" w:rsidP="00EF1678">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EF1678" w:rsidRPr="00B329A5" w:rsidRDefault="00EF1678" w:rsidP="00EF1678">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F1678" w:rsidRPr="00B329A5" w:rsidRDefault="00EF1678" w:rsidP="00EF1678">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p>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EF1678" w:rsidRPr="00B329A5" w:rsidTr="00EA7EAD">
        <w:tc>
          <w:tcPr>
            <w:tcW w:w="0" w:type="auto"/>
            <w:vAlign w:val="center"/>
          </w:tcPr>
          <w:p w:rsidR="00EF1678" w:rsidRPr="00B329A5" w:rsidRDefault="00EF1678" w:rsidP="00EF1678">
            <w:pPr>
              <w:pStyle w:val="Style14"/>
              <w:widowControl/>
              <w:spacing w:line="240" w:lineRule="auto"/>
              <w:ind w:firstLine="0"/>
              <w:jc w:val="center"/>
              <w:rPr>
                <w:rStyle w:val="FontStyle144"/>
                <w:sz w:val="18"/>
                <w:szCs w:val="18"/>
              </w:rPr>
            </w:pPr>
            <w:r w:rsidRPr="00B329A5">
              <w:rPr>
                <w:rStyle w:val="FontStyle144"/>
                <w:sz w:val="18"/>
                <w:szCs w:val="18"/>
              </w:rPr>
              <w:t>02/A09899</w:t>
            </w:r>
          </w:p>
        </w:tc>
        <w:tc>
          <w:tcPr>
            <w:tcW w:w="0" w:type="auto"/>
            <w:vAlign w:val="center"/>
          </w:tcPr>
          <w:p w:rsidR="00EF1678" w:rsidRPr="00B329A5" w:rsidRDefault="00EF1678" w:rsidP="00EF1678">
            <w:pPr>
              <w:pStyle w:val="Style14"/>
              <w:widowControl/>
              <w:spacing w:line="240" w:lineRule="auto"/>
              <w:ind w:firstLine="0"/>
              <w:rPr>
                <w:rStyle w:val="FontStyle144"/>
                <w:sz w:val="18"/>
                <w:szCs w:val="18"/>
              </w:rPr>
            </w:pPr>
            <w:r w:rsidRPr="00B329A5">
              <w:rPr>
                <w:rStyle w:val="FontStyle144"/>
                <w:sz w:val="18"/>
                <w:szCs w:val="18"/>
              </w:rPr>
              <w:t>Others</w:t>
            </w:r>
          </w:p>
        </w:tc>
        <w:tc>
          <w:tcPr>
            <w:tcW w:w="0" w:type="auto"/>
            <w:vAlign w:val="center"/>
          </w:tcPr>
          <w:p w:rsidR="00EF1678" w:rsidRPr="00B329A5" w:rsidRDefault="00EF1678" w:rsidP="00EF1678">
            <w:pPr>
              <w:jc w:val="both"/>
              <w:rPr>
                <w:rFonts w:asciiTheme="majorBidi" w:eastAsia="Times New Roman" w:hAnsiTheme="majorBidi" w:cstheme="majorBidi"/>
                <w:sz w:val="18"/>
                <w:szCs w:val="18"/>
              </w:rPr>
            </w:pPr>
            <w:r>
              <w:rPr>
                <w:rFonts w:asciiTheme="majorBidi" w:eastAsia="Times New Roman" w:hAnsiTheme="majorBidi" w:cstheme="majorBidi"/>
                <w:sz w:val="18"/>
                <w:szCs w:val="18"/>
              </w:rPr>
              <w:t>0.495 million</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F1678" w:rsidRPr="00B329A5" w:rsidRDefault="00EF1678" w:rsidP="00EF1678">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F1678" w:rsidRPr="00B329A5" w:rsidRDefault="00EF1678" w:rsidP="00EF1678">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F1678" w:rsidRPr="00B329A5" w:rsidRDefault="00EF1678" w:rsidP="00EF1678">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F1678" w:rsidRPr="00B329A5" w:rsidRDefault="00EF1678" w:rsidP="00EF1678">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a.m</w:t>
            </w:r>
          </w:p>
        </w:tc>
        <w:tc>
          <w:tcPr>
            <w:tcW w:w="0" w:type="auto"/>
            <w:vAlign w:val="center"/>
          </w:tcPr>
          <w:p w:rsidR="00EF1678" w:rsidRPr="00B329A5" w:rsidRDefault="00EF1678" w:rsidP="00EF1678">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F1678" w:rsidRPr="00B329A5" w:rsidRDefault="00EF1678" w:rsidP="00EF1678">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F1678" w:rsidRPr="00B329A5" w:rsidRDefault="00EF1678" w:rsidP="00EF1678">
            <w:pPr>
              <w:spacing w:line="276" w:lineRule="auto"/>
              <w:jc w:val="center"/>
              <w:rPr>
                <w:rFonts w:asciiTheme="majorBidi" w:eastAsia="Times New Roman" w:hAnsiTheme="majorBidi" w:cstheme="majorBidi"/>
                <w:sz w:val="18"/>
                <w:szCs w:val="18"/>
              </w:rPr>
            </w:pPr>
          </w:p>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 xml:space="preserve">Rs. </w:t>
            </w:r>
          </w:p>
          <w:p w:rsidR="00EF1678" w:rsidRPr="00B329A5" w:rsidRDefault="00EF1678" w:rsidP="00EF1678">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9A6D44">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 xml:space="preserve">Bidding documents can be obtained on submission of a written application, upon payment of non-refundable fee of Rs. 1000/= [Rupees One Thousand Only] through bank draft / pay order drawn in favor of Head Master Government Boys Secondary School No-01 Nazimabad No-02, District Central Karachi from the address given below from  9:00 am to 5:30 pm after the publication of Notice Inviting Tender till closing thereof. </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The Bids must be accompanied by valid N.T.N Certificate, Sales Tax Registration and earnest money @ 2% (in-original) of total value of bid price (estimated amount) in form of Pay Order/Bank Draft from any Schedule Bank in favor of Head Master Government Boys Secondary School No-01 Nazimabad No-02, District Central Karachi.</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b/>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Bids will be rejected if following conditions are not met.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w:t>
      </w:r>
      <w:r w:rsidRPr="0022139C">
        <w:rPr>
          <w:rFonts w:asciiTheme="majorBidi" w:eastAsia="Times New Roman" w:hAnsiTheme="majorBidi" w:cstheme="majorBidi"/>
        </w:rPr>
        <w:tab/>
        <w:t>Conditional and telegraphic bids/tenders.</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w:t>
      </w:r>
      <w:r w:rsidRPr="0022139C">
        <w:rPr>
          <w:rFonts w:asciiTheme="majorBidi" w:eastAsia="Times New Roman" w:hAnsiTheme="majorBidi" w:cstheme="majorBidi"/>
        </w:rPr>
        <w:tab/>
        <w:t>Bids not accompanied with bid security of required amount and form.</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(iii)</w:t>
      </w:r>
      <w:r w:rsidRPr="0022139C">
        <w:rPr>
          <w:rFonts w:asciiTheme="majorBidi" w:eastAsia="Times New Roman" w:hAnsiTheme="majorBidi" w:cstheme="majorBidi"/>
        </w:rPr>
        <w:tab/>
        <w:t>Bids received after the specified date and time.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(iv)</w:t>
      </w:r>
      <w:r w:rsidRPr="0022139C">
        <w:rPr>
          <w:rFonts w:asciiTheme="majorBidi" w:eastAsia="Times New Roman" w:hAnsiTheme="majorBidi" w:cstheme="majorBidi"/>
        </w:rPr>
        <w:tab/>
        <w:t>Bids of black listed firms.</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Bid should be submitted at the Office of the Head Master Government Boys Secondary School No-01 Nazimabad No-02, District Central Karachi,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In case of holiday and unforeseen circumstances on the opening date the bids shall be submitted and opened on the next working day.</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t>All applicable Government Taxes shall apply.</w:t>
      </w:r>
    </w:p>
    <w:p w:rsidR="009A6D44" w:rsidRPr="0022139C" w:rsidRDefault="009A6D44" w:rsidP="0022139C">
      <w:pPr>
        <w:spacing w:after="0"/>
        <w:jc w:val="both"/>
        <w:rPr>
          <w:rFonts w:asciiTheme="majorBidi" w:eastAsia="Times New Roman" w:hAnsiTheme="majorBidi" w:cstheme="majorBidi"/>
        </w:rPr>
      </w:pPr>
    </w:p>
    <w:p w:rsidR="009A6D44" w:rsidRPr="0022139C" w:rsidRDefault="009A6D44" w:rsidP="0022139C">
      <w:pPr>
        <w:spacing w:after="0"/>
        <w:jc w:val="both"/>
        <w:rPr>
          <w:rFonts w:asciiTheme="majorBidi" w:hAnsiTheme="majorBidi" w:cstheme="majorBidi"/>
        </w:rPr>
      </w:pPr>
      <w:r w:rsidRPr="0022139C">
        <w:rPr>
          <w:rFonts w:asciiTheme="majorBidi" w:eastAsia="Times New Roman" w:hAnsiTheme="majorBidi" w:cstheme="majorBidi"/>
          <w:b/>
          <w:bCs/>
          <w:u w:val="single"/>
        </w:rPr>
        <w:t>Note</w:t>
      </w:r>
      <w:r w:rsidRPr="0022139C">
        <w:rPr>
          <w:rFonts w:asciiTheme="majorBidi" w:eastAsia="Times New Roman" w:hAnsiTheme="majorBidi" w:cstheme="majorBidi"/>
        </w:rPr>
        <w:t>: The undersigned reserves the right to accept or reject any tender or to enhance the quantity subject to the relevant provisions of SPPRA Rules 2010 amended 2013, amended. No bids shall be entertained after the last bid submission date and time as mentioned above. The Tender Notice and tender documents can also be downloaded from the websites on SPPRA (</w:t>
      </w:r>
      <w:hyperlink r:id="rId9" w:history="1">
        <w:r w:rsidRPr="0022139C">
          <w:rPr>
            <w:rStyle w:val="Hyperlink"/>
            <w:rFonts w:asciiTheme="majorBidi" w:eastAsia="Times New Roman" w:hAnsiTheme="majorBidi" w:cstheme="majorBidi"/>
          </w:rPr>
          <w:t>www.pprasindh.gov.pk</w:t>
        </w:r>
      </w:hyperlink>
      <w:r w:rsidRPr="0022139C">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22139C" w:rsidRDefault="009A6D44" w:rsidP="0022139C">
      <w:pPr>
        <w:spacing w:after="0"/>
        <w:jc w:val="both"/>
        <w:rPr>
          <w:rFonts w:asciiTheme="majorBidi" w:eastAsia="Times New Roman" w:hAnsiTheme="majorBidi" w:cstheme="majorBidi"/>
        </w:rPr>
      </w:pPr>
      <w:r w:rsidRPr="0022139C">
        <w:rPr>
          <w:rFonts w:asciiTheme="majorBidi" w:eastAsia="Times New Roman" w:hAnsiTheme="majorBidi" w:cstheme="majorBidi"/>
        </w:rPr>
        <w:lastRenderedPageBreak/>
        <w:t>All applicable Government Taxes shall apply.</w:t>
      </w:r>
    </w:p>
    <w:p w:rsidR="00AB3E98" w:rsidRPr="0022139C" w:rsidRDefault="005C13DD" w:rsidP="0022139C">
      <w:pPr>
        <w:spacing w:after="0"/>
        <w:rPr>
          <w:rFonts w:asciiTheme="majorBidi" w:eastAsia="Times New Roman" w:hAnsiTheme="majorBidi" w:cstheme="majorBidi"/>
        </w:rPr>
      </w:pPr>
      <w:r w:rsidRPr="0022139C">
        <w:rPr>
          <w:rFonts w:asciiTheme="majorBidi" w:eastAsia="Times New Roman" w:hAnsiTheme="majorBidi" w:cstheme="majorBidi"/>
          <w:noProof/>
          <w:lang w:val="en-US" w:eastAsia="en-US"/>
        </w:rPr>
        <mc:AlternateContent>
          <mc:Choice Requires="wps">
            <w:drawing>
              <wp:anchor distT="0" distB="0" distL="114300" distR="114300" simplePos="0" relativeHeight="251680768" behindDoc="0" locked="0" layoutInCell="1" allowOverlap="1" wp14:anchorId="1733A44B" wp14:editId="33327D4E">
                <wp:simplePos x="0" y="0"/>
                <wp:positionH relativeFrom="margin">
                  <wp:align>left</wp:align>
                </wp:positionH>
                <wp:positionV relativeFrom="paragraph">
                  <wp:posOffset>114097</wp:posOffset>
                </wp:positionV>
                <wp:extent cx="3061970" cy="1371600"/>
                <wp:effectExtent l="0" t="0" r="0" b="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970" cy="1371600"/>
                        </a:xfrm>
                        <a:prstGeom prst="rect">
                          <a:avLst/>
                        </a:prstGeom>
                        <a:noFill/>
                        <a:ln w="9525">
                          <a:noFill/>
                          <a:miter lim="800000"/>
                          <a:headEnd/>
                          <a:tailEnd/>
                        </a:ln>
                      </wps:spPr>
                      <wps:txbx>
                        <w:txbxContent>
                          <w:p w:rsidR="000E05EA" w:rsidRDefault="000E05EA" w:rsidP="00AB3E98">
                            <w:pPr>
                              <w:spacing w:after="0" w:line="240" w:lineRule="auto"/>
                              <w:rPr>
                                <w:rFonts w:ascii="Times New Roman" w:eastAsia="Times New Roman" w:hAnsi="Times New Roman" w:cs="Times New Roman"/>
                              </w:rPr>
                            </w:pPr>
                          </w:p>
                          <w:p w:rsidR="000E05EA" w:rsidRPr="003D606F" w:rsidRDefault="000E05EA" w:rsidP="005C13DD">
                            <w:pPr>
                              <w:spacing w:after="0" w:line="240" w:lineRule="auto"/>
                              <w:rPr>
                                <w:rFonts w:ascii="Times New Roman" w:eastAsia="Times New Roman" w:hAnsi="Times New Roman" w:cs="Times New Roman"/>
                              </w:rPr>
                            </w:pPr>
                            <w:r>
                              <w:rPr>
                                <w:rFonts w:asciiTheme="majorBidi" w:eastAsia="Times New Roman" w:hAnsiTheme="majorBidi" w:cstheme="majorBidi"/>
                              </w:rPr>
                              <w:t>Head Master Government Boys Secondary School No-01, Nazimabad No-02</w:t>
                            </w:r>
                            <w:r w:rsidRPr="00680917">
                              <w:rPr>
                                <w:rFonts w:asciiTheme="majorBidi" w:hAnsiTheme="majorBidi" w:cstheme="majorBidi"/>
                                <w:iCs/>
                                <w:color w:val="000000" w:themeColor="text1"/>
                              </w:rPr>
                              <w:t xml:space="preserve">, </w:t>
                            </w: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0E05EA" w:rsidRPr="003D606F" w:rsidRDefault="000E05EA" w:rsidP="00AB3E98">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Pr>
                                <w:rFonts w:ascii="Times New Roman" w:eastAsia="Times New Roman" w:hAnsi="Times New Roman" w:cs="Times New Roman"/>
                              </w:rPr>
                              <w:t>0306 3316747</w:t>
                            </w:r>
                          </w:p>
                          <w:p w:rsidR="000E05EA" w:rsidRPr="003D606F" w:rsidRDefault="000E05EA" w:rsidP="005C13DD">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0E05EA" w:rsidRPr="003D606F" w:rsidRDefault="000E05EA" w:rsidP="005C13DD">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0E05EA" w:rsidRPr="003D606F" w:rsidRDefault="000E05EA" w:rsidP="00AB3E98">
                            <w:pPr>
                              <w:spacing w:after="0"/>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33A44B" id="_x0000_t202" coordsize="21600,21600" o:spt="202" path="m,l,21600r21600,l21600,xe">
                <v:stroke joinstyle="miter"/>
                <v:path gradientshapeok="t" o:connecttype="rect"/>
              </v:shapetype>
              <v:shape id="Text Box 1" o:spid="_x0000_s1026" type="#_x0000_t202" style="position:absolute;margin-left:0;margin-top:9pt;width:241.1pt;height:108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It/FAIAAAAE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" filled="f" stroked="f">
                <v:textbox>
                  <w:txbxContent>
                    <w:p w:rsidR="000E05EA" w:rsidRDefault="000E05EA" w:rsidP="00AB3E98">
                      <w:pPr>
                        <w:spacing w:after="0" w:line="240" w:lineRule="auto"/>
                        <w:rPr>
                          <w:rFonts w:ascii="Times New Roman" w:eastAsia="Times New Roman" w:hAnsi="Times New Roman" w:cs="Times New Roman"/>
                        </w:rPr>
                      </w:pPr>
                    </w:p>
                    <w:p w:rsidR="000E05EA" w:rsidRPr="003D606F" w:rsidRDefault="000E05EA" w:rsidP="005C13DD">
                      <w:pPr>
                        <w:spacing w:after="0" w:line="240" w:lineRule="auto"/>
                        <w:rPr>
                          <w:rFonts w:ascii="Times New Roman" w:eastAsia="Times New Roman" w:hAnsi="Times New Roman" w:cs="Times New Roman"/>
                        </w:rPr>
                      </w:pPr>
                      <w:r>
                        <w:rPr>
                          <w:rFonts w:asciiTheme="majorBidi" w:eastAsia="Times New Roman" w:hAnsiTheme="majorBidi" w:cstheme="majorBidi"/>
                        </w:rPr>
                        <w:t>Head Master Government Boys Secondary School No-01, Nazimabad No-02</w:t>
                      </w:r>
                      <w:r w:rsidRPr="00680917">
                        <w:rPr>
                          <w:rFonts w:asciiTheme="majorBidi" w:hAnsiTheme="majorBidi" w:cstheme="majorBidi"/>
                          <w:iCs/>
                          <w:color w:val="000000" w:themeColor="text1"/>
                        </w:rPr>
                        <w:t xml:space="preserve">, </w:t>
                      </w: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0E05EA" w:rsidRPr="003D606F" w:rsidRDefault="000E05EA" w:rsidP="00AB3E98">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Pr>
                          <w:rFonts w:ascii="Times New Roman" w:eastAsia="Times New Roman" w:hAnsi="Times New Roman" w:cs="Times New Roman"/>
                        </w:rPr>
                        <w:t>0306 3316747</w:t>
                      </w:r>
                    </w:p>
                    <w:p w:rsidR="000E05EA" w:rsidRPr="003D606F" w:rsidRDefault="000E05EA" w:rsidP="005C13DD">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0E05EA" w:rsidRPr="003D606F" w:rsidRDefault="000E05EA" w:rsidP="005C13DD">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Fax:</w:t>
                      </w:r>
                      <w:r>
                        <w:rPr>
                          <w:rFonts w:ascii="Times New Roman" w:eastAsia="Times New Roman" w:hAnsi="Times New Roman" w:cs="Times New Roman"/>
                        </w:rPr>
                        <w:t>____ ______________________</w:t>
                      </w:r>
                    </w:p>
                    <w:p w:rsidR="000E05EA" w:rsidRPr="003D606F" w:rsidRDefault="000E05EA" w:rsidP="00AB3E98">
                      <w:pPr>
                        <w:spacing w:after="0"/>
                        <w:jc w:val="center"/>
                        <w:rPr>
                          <w:rFonts w:ascii="Times New Roman" w:hAnsi="Times New Roman" w:cs="Times New Roman"/>
                        </w:rPr>
                      </w:pPr>
                    </w:p>
                  </w:txbxContent>
                </v:textbox>
                <w10:wrap anchorx="margin"/>
              </v:shape>
            </w:pict>
          </mc:Fallback>
        </mc:AlternateContent>
      </w:r>
    </w:p>
    <w:p w:rsidR="00AB3E98" w:rsidRPr="0022139C" w:rsidRDefault="00AB3E98" w:rsidP="002213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sidRPr="0022139C">
        <w:rPr>
          <w:rFonts w:asciiTheme="majorBidi" w:eastAsia="Times New Roman" w:hAnsiTheme="majorBidi" w:cstheme="majorBidi"/>
        </w:rPr>
        <w:tab/>
      </w:r>
      <w:r w:rsidRPr="0022139C">
        <w:rPr>
          <w:rFonts w:asciiTheme="majorBidi" w:eastAsia="Times New Roman" w:hAnsiTheme="majorBidi" w:cstheme="majorBidi"/>
        </w:rPr>
        <w:tab/>
      </w:r>
      <w:r w:rsidRPr="0022139C">
        <w:rPr>
          <w:rFonts w:asciiTheme="majorBidi" w:eastAsia="Times New Roman" w:hAnsiTheme="majorBidi" w:cstheme="majorBidi"/>
        </w:rPr>
        <w:tab/>
      </w:r>
      <w:r w:rsidRPr="0022139C">
        <w:rPr>
          <w:rFonts w:asciiTheme="majorBidi" w:eastAsia="Times New Roman" w:hAnsiTheme="majorBidi" w:cstheme="majorBidi"/>
        </w:rPr>
        <w:tab/>
      </w:r>
      <w:r w:rsidRPr="0022139C">
        <w:rPr>
          <w:rFonts w:asciiTheme="majorBidi" w:eastAsia="Times New Roman" w:hAnsiTheme="majorBidi" w:cstheme="majorBidi"/>
        </w:rPr>
        <w:tab/>
      </w:r>
    </w:p>
    <w:p w:rsidR="00AB3E98" w:rsidRPr="0022139C" w:rsidRDefault="00A15863" w:rsidP="0022139C">
      <w:pPr>
        <w:spacing w:after="0"/>
        <w:ind w:left="5040" w:firstLine="720"/>
        <w:rPr>
          <w:rFonts w:asciiTheme="majorBidi" w:hAnsiTheme="majorBidi" w:cstheme="majorBidi"/>
          <w:b/>
        </w:rPr>
      </w:pPr>
      <w:r w:rsidRPr="0022139C">
        <w:rPr>
          <w:rFonts w:asciiTheme="majorBidi" w:hAnsiTheme="majorBidi" w:cstheme="majorBidi"/>
          <w:b/>
        </w:rPr>
        <w:t xml:space="preserve"> </w:t>
      </w:r>
      <w:r w:rsidR="00AB3E98" w:rsidRPr="0022139C">
        <w:rPr>
          <w:rFonts w:asciiTheme="majorBidi" w:hAnsiTheme="majorBidi" w:cstheme="majorBidi"/>
          <w:b/>
        </w:rPr>
        <w:t>Chairman Procurement Committee</w:t>
      </w:r>
    </w:p>
    <w:p w:rsidR="00612644" w:rsidRPr="0022139C" w:rsidRDefault="00612644" w:rsidP="0022139C">
      <w:pPr>
        <w:spacing w:after="0"/>
        <w:ind w:left="4320"/>
        <w:jc w:val="center"/>
        <w:rPr>
          <w:rFonts w:asciiTheme="majorBidi" w:eastAsia="Times New Roman" w:hAnsiTheme="majorBidi" w:cstheme="majorBidi"/>
        </w:rPr>
      </w:pPr>
      <w:r w:rsidRPr="0022139C">
        <w:rPr>
          <w:rFonts w:asciiTheme="majorBidi" w:eastAsia="Times New Roman" w:hAnsiTheme="majorBidi" w:cstheme="majorBidi"/>
        </w:rPr>
        <w:t>Government Boys Secondary School No-01,</w:t>
      </w:r>
    </w:p>
    <w:p w:rsidR="00612644" w:rsidRPr="0022139C" w:rsidRDefault="00612644" w:rsidP="0022139C">
      <w:pPr>
        <w:spacing w:after="0"/>
        <w:ind w:left="4320"/>
        <w:jc w:val="center"/>
        <w:rPr>
          <w:rFonts w:asciiTheme="majorBidi" w:hAnsiTheme="majorBidi" w:cstheme="majorBidi"/>
          <w:iCs/>
          <w:color w:val="000000" w:themeColor="text1"/>
        </w:rPr>
      </w:pPr>
      <w:r w:rsidRPr="0022139C">
        <w:rPr>
          <w:rFonts w:asciiTheme="majorBidi" w:eastAsia="Times New Roman" w:hAnsiTheme="majorBidi" w:cstheme="majorBidi"/>
        </w:rPr>
        <w:t>Nazimabad No-02</w:t>
      </w:r>
      <w:r w:rsidRPr="0022139C">
        <w:rPr>
          <w:rFonts w:asciiTheme="majorBidi" w:hAnsiTheme="majorBidi" w:cstheme="majorBidi"/>
          <w:iCs/>
          <w:color w:val="000000" w:themeColor="text1"/>
        </w:rPr>
        <w:t>,</w:t>
      </w:r>
    </w:p>
    <w:p w:rsidR="00AB3E98" w:rsidRPr="0022139C" w:rsidRDefault="00612644" w:rsidP="0022139C">
      <w:pPr>
        <w:spacing w:after="0"/>
        <w:ind w:left="4320"/>
        <w:jc w:val="center"/>
        <w:rPr>
          <w:rFonts w:asciiTheme="majorBidi" w:hAnsiTheme="majorBidi" w:cstheme="majorBidi"/>
          <w:b/>
          <w:bCs/>
          <w:color w:val="000000"/>
          <w:sz w:val="24"/>
          <w:szCs w:val="24"/>
        </w:rPr>
      </w:pPr>
      <w:r w:rsidRPr="0022139C">
        <w:rPr>
          <w:rFonts w:asciiTheme="majorBidi" w:hAnsiTheme="majorBidi" w:cstheme="majorBidi"/>
        </w:rPr>
        <w:t>District</w:t>
      </w:r>
      <w:r w:rsidRPr="0022139C">
        <w:rPr>
          <w:rFonts w:asciiTheme="majorBidi" w:hAnsiTheme="majorBidi" w:cstheme="majorBidi"/>
          <w:iCs/>
          <w:color w:val="000000" w:themeColor="text1"/>
        </w:rPr>
        <w:t xml:space="preserve"> Central Karachi, </w:t>
      </w:r>
      <w:r w:rsidRPr="0022139C">
        <w:rPr>
          <w:rFonts w:asciiTheme="majorBidi" w:hAnsiTheme="majorBidi" w:cstheme="majorBidi"/>
        </w:rPr>
        <w:t>Region</w:t>
      </w:r>
      <w:r w:rsidRPr="0022139C">
        <w:rPr>
          <w:rFonts w:asciiTheme="majorBidi" w:hAnsiTheme="majorBidi" w:cstheme="majorBidi"/>
          <w:iCs/>
          <w:color w:val="000000" w:themeColor="text1"/>
        </w:rPr>
        <w:t xml:space="preserve"> Karachi</w:t>
      </w:r>
      <w:r w:rsidRPr="0022139C">
        <w:rPr>
          <w:rFonts w:asciiTheme="majorBidi" w:hAnsiTheme="majorBidi" w:cstheme="majorBidi"/>
          <w:b/>
          <w:bCs/>
          <w:color w:val="000000"/>
          <w:sz w:val="24"/>
          <w:szCs w:val="24"/>
        </w:rPr>
        <w:t xml:space="preserve"> </w:t>
      </w:r>
      <w:r w:rsidR="00AB3E98" w:rsidRPr="0022139C">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(ITB) Part One. Whenever there is a conflict, the provisions herein shall prevail over those in ITB.</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[Instructions for completing the Bid Data Sheet are provided, as needed, in the notes in italics mentioned for the relevant ITB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firstRow="1" w:lastRow="0" w:firstColumn="1" w:lastColumn="0" w:noHBand="0" w:noVBand="1"/>
      </w:tblPr>
      <w:tblGrid>
        <w:gridCol w:w="1674"/>
        <w:gridCol w:w="7446"/>
      </w:tblGrid>
      <w:tr w:rsidR="00D96448" w:rsidRPr="00574423" w:rsidTr="00DE56B4">
        <w:tc>
          <w:tcPr>
            <w:tcW w:w="9120" w:type="dxa"/>
            <w:gridSpan w:val="2"/>
            <w:tcBorders>
              <w:bottom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DE56B4">
        <w:tc>
          <w:tcPr>
            <w:tcW w:w="1674" w:type="dxa"/>
            <w:tcBorders>
              <w:top w:val="single" w:sz="4" w:space="0" w:color="auto"/>
              <w:left w:val="single" w:sz="4" w:space="0" w:color="auto"/>
              <w:bottom w:val="single" w:sz="4" w:space="0" w:color="auto"/>
              <w:right w:val="single" w:sz="4" w:space="0" w:color="auto"/>
            </w:tcBorders>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ITB 7.1</w:t>
            </w:r>
          </w:p>
        </w:tc>
        <w:tc>
          <w:tcPr>
            <w:tcW w:w="7446" w:type="dxa"/>
            <w:tcBorders>
              <w:top w:val="single" w:sz="4" w:space="0" w:color="auto"/>
              <w:left w:val="single" w:sz="4" w:space="0" w:color="auto"/>
              <w:bottom w:val="single" w:sz="4" w:space="0" w:color="auto"/>
              <w:right w:val="single" w:sz="4" w:space="0" w:color="auto"/>
            </w:tcBorders>
          </w:tcPr>
          <w:p w:rsidR="00D96448" w:rsidRPr="00574423" w:rsidRDefault="00CA7EAE"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Secondary School No-01, Nazimabad No-02</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DE56B4">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School;  </w:t>
            </w:r>
            <w:r w:rsidR="00DE56B4">
              <w:rPr>
                <w:rFonts w:asciiTheme="majorBidi" w:hAnsiTheme="majorBidi" w:cstheme="majorBidi"/>
                <w:b/>
                <w:bCs/>
                <w:color w:val="FF0000"/>
                <w:sz w:val="20"/>
                <w:szCs w:val="20"/>
              </w:rPr>
              <w:t>Others</w:t>
            </w:r>
            <w:r w:rsidRPr="00574423">
              <w:rPr>
                <w:rFonts w:asciiTheme="majorBidi" w:hAnsiTheme="majorBidi" w:cstheme="majorBidi"/>
                <w:b/>
                <w:bCs/>
                <w:color w:val="FF0000"/>
                <w:sz w:val="20"/>
                <w:szCs w:val="20"/>
              </w:rPr>
              <w:t xml:space="preserve"> items for  the </w:t>
            </w:r>
            <w:r w:rsidR="00CA7EAE">
              <w:rPr>
                <w:rFonts w:asciiTheme="majorBidi" w:hAnsiTheme="majorBidi" w:cstheme="majorBidi"/>
                <w:b/>
                <w:bCs/>
                <w:color w:val="FF0000"/>
                <w:sz w:val="20"/>
                <w:szCs w:val="20"/>
              </w:rPr>
              <w:t>Government Boys Secondary School No-01, Nazimabad No-02</w:t>
            </w:r>
            <w:r w:rsidRPr="00574423">
              <w:rPr>
                <w:rFonts w:asciiTheme="majorBidi" w:hAnsiTheme="majorBidi" w:cstheme="majorBidi"/>
                <w:b/>
                <w:bCs/>
                <w:color w:val="FF0000"/>
                <w:sz w:val="20"/>
                <w:szCs w:val="20"/>
              </w:rPr>
              <w:t xml:space="preserve">, District </w:t>
            </w:r>
            <w:r w:rsidR="00CA7EAE">
              <w:rPr>
                <w:rFonts w:asciiTheme="majorBidi" w:hAnsiTheme="majorBidi" w:cstheme="majorBidi"/>
                <w:b/>
                <w:bCs/>
                <w:color w:val="FF0000"/>
                <w:sz w:val="20"/>
                <w:szCs w:val="20"/>
              </w:rPr>
              <w:t>Central Karachi</w:t>
            </w: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E56B4" w:rsidRDefault="00DE56B4" w:rsidP="00301F3E">
            <w:pPr>
              <w:widowControl w:val="0"/>
              <w:autoSpaceDE w:val="0"/>
              <w:autoSpaceDN w:val="0"/>
              <w:adjustRightInd w:val="0"/>
              <w:ind w:right="147"/>
              <w:jc w:val="both"/>
              <w:rPr>
                <w:rFonts w:asciiTheme="majorBidi" w:hAnsiTheme="majorBidi" w:cstheme="majorBidi"/>
                <w:b/>
                <w:bCs/>
                <w:color w:val="FF0000"/>
                <w:sz w:val="20"/>
                <w:szCs w:val="20"/>
              </w:rPr>
            </w:pPr>
          </w:p>
          <w:p w:rsidR="00D96448" w:rsidRPr="00574423" w:rsidRDefault="00CA7EAE"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Government Boys Secondary School No-01, Nazimabad No-02</w:t>
            </w:r>
            <w:r w:rsidR="00A15863" w:rsidRPr="00574423">
              <w:rPr>
                <w:rFonts w:asciiTheme="majorBidi" w:hAnsiTheme="majorBidi" w:cstheme="majorBidi"/>
                <w:b/>
                <w:bCs/>
                <w:color w:val="FF0000"/>
                <w:sz w:val="20"/>
                <w:szCs w:val="20"/>
              </w:rPr>
              <w:t xml:space="preserve">, </w:t>
            </w:r>
            <w:r w:rsidRPr="00574423">
              <w:rPr>
                <w:rFonts w:asciiTheme="majorBidi" w:hAnsiTheme="majorBidi" w:cstheme="majorBidi"/>
                <w:b/>
                <w:bCs/>
                <w:color w:val="FF0000"/>
                <w:sz w:val="20"/>
                <w:szCs w:val="20"/>
              </w:rPr>
              <w:t xml:space="preserve">District </w:t>
            </w:r>
            <w:r>
              <w:rPr>
                <w:rFonts w:asciiTheme="majorBidi" w:hAnsiTheme="majorBidi" w:cstheme="majorBidi"/>
                <w:b/>
                <w:bCs/>
                <w:color w:val="FF0000"/>
                <w:sz w:val="20"/>
                <w:szCs w:val="20"/>
              </w:rPr>
              <w:t>Central Karachi</w:t>
            </w:r>
            <w:r w:rsidRPr="00574423">
              <w:rPr>
                <w:rFonts w:asciiTheme="majorBidi" w:hAnsiTheme="majorBidi" w:cstheme="majorBidi"/>
                <w:b/>
                <w:bCs/>
                <w:color w:val="FF0000"/>
                <w:sz w:val="20"/>
                <w:szCs w:val="20"/>
              </w:rPr>
              <w:t xml:space="preserve"> Region </w:t>
            </w:r>
            <w:r>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DE56B4">
        <w:tc>
          <w:tcPr>
            <w:tcW w:w="9120" w:type="dxa"/>
            <w:gridSpan w:val="2"/>
            <w:tcBorders>
              <w:top w:val="single" w:sz="4" w:space="0" w:color="auto"/>
            </w:tcBorders>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The price quoted shall be Fixed along with DDP.</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10.d</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15.2.a</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EA7EAD">
              <w:rPr>
                <w:rFonts w:asciiTheme="majorBidi" w:hAnsiTheme="majorBidi" w:cstheme="majorBidi"/>
                <w:b/>
                <w:bCs/>
                <w:color w:val="FF0000"/>
                <w:sz w:val="20"/>
                <w:szCs w:val="20"/>
              </w:rPr>
              <w:t xml:space="preserve">Head Master </w:t>
            </w:r>
            <w:r w:rsidR="00CA7EAE">
              <w:rPr>
                <w:rFonts w:asciiTheme="majorBidi" w:hAnsiTheme="majorBidi" w:cstheme="majorBidi"/>
                <w:b/>
                <w:bCs/>
                <w:color w:val="FF0000"/>
                <w:sz w:val="20"/>
                <w:szCs w:val="20"/>
              </w:rPr>
              <w:t>Government Boys Secondary School No-01, Nazimabad No-02</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15.2.b</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IFB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15.4</w:t>
            </w:r>
          </w:p>
        </w:tc>
        <w:tc>
          <w:tcPr>
            <w:tcW w:w="7446" w:type="dxa"/>
          </w:tcPr>
          <w:p w:rsidR="00D96448" w:rsidRPr="00574423" w:rsidRDefault="00D96448" w:rsidP="000E05EA">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0E05EA">
              <w:rPr>
                <w:rFonts w:asciiTheme="majorBidi" w:hAnsiTheme="majorBidi" w:cstheme="majorBidi"/>
                <w:b/>
                <w:bCs/>
                <w:sz w:val="20"/>
                <w:szCs w:val="20"/>
              </w:rPr>
              <w:t>03</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0E05EA">
              <w:rPr>
                <w:rFonts w:asciiTheme="majorBidi" w:hAnsiTheme="majorBidi" w:cstheme="majorBidi"/>
                <w:b/>
                <w:bCs/>
                <w:color w:val="FF0000"/>
                <w:sz w:val="20"/>
                <w:szCs w:val="20"/>
              </w:rPr>
              <w:t>6</w:t>
            </w:r>
            <w:r w:rsidR="00301F3E" w:rsidRPr="00574423">
              <w:rPr>
                <w:rFonts w:asciiTheme="majorBidi" w:hAnsiTheme="majorBidi" w:cstheme="majorBidi"/>
                <w:b/>
                <w:bCs/>
                <w:color w:val="FF0000"/>
                <w:sz w:val="20"/>
                <w:szCs w:val="20"/>
              </w:rPr>
              <w:t>-2016, at 1</w:t>
            </w:r>
            <w:r w:rsidR="00CA7EAE">
              <w:rPr>
                <w:rFonts w:asciiTheme="majorBidi" w:hAnsiTheme="majorBidi" w:cstheme="majorBidi"/>
                <w:b/>
                <w:bCs/>
                <w:color w:val="FF0000"/>
                <w:sz w:val="20"/>
                <w:szCs w:val="20"/>
              </w:rPr>
              <w:t>1</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w:t>
            </w:r>
          </w:p>
        </w:tc>
        <w:tc>
          <w:tcPr>
            <w:tcW w:w="7446" w:type="dxa"/>
          </w:tcPr>
          <w:p w:rsidR="00D96448" w:rsidRPr="00574423" w:rsidRDefault="00D96448" w:rsidP="000E05EA">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0E05EA">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A.M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EA7EAD">
              <w:rPr>
                <w:rFonts w:asciiTheme="majorBidi" w:hAnsiTheme="majorBidi" w:cstheme="majorBidi"/>
                <w:b/>
                <w:bCs/>
                <w:color w:val="FF0000"/>
                <w:sz w:val="20"/>
                <w:szCs w:val="20"/>
              </w:rPr>
              <w:t xml:space="preserve">Head Master </w:t>
            </w:r>
            <w:r w:rsidR="00CA7EAE">
              <w:rPr>
                <w:rFonts w:asciiTheme="majorBidi" w:hAnsiTheme="majorBidi" w:cstheme="majorBidi"/>
                <w:b/>
                <w:bCs/>
                <w:color w:val="FF0000"/>
                <w:sz w:val="20"/>
                <w:szCs w:val="20"/>
              </w:rPr>
              <w:t>Government Boys Secondary School No-01, Nazimabad No-02</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16.b</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bookmarkStart w:id="6" w:name="_GoBack"/>
            <w:bookmarkEnd w:id="6"/>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ITB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firstRow="1" w:lastRow="0" w:firstColumn="1" w:lastColumn="0" w:noHBand="0" w:noVBand="1"/>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Registration with Sales tax dept</w:t>
            </w:r>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0E05EA"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(GCC CLAUSE</w:t>
      </w:r>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(GCC CLAUSE3)..............................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(GCC CLAUSE7)..............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(GCC CLAUSE8)........................</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(GCC CLAUSE9)........................................................</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(GCC CLAUSE10)..............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(GCC CLAUSE11)............................................</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(GCC CLAUSE13).....................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(GCC CLAUSE15).......................................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(GCC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(GCC CLAUSE17)...............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(GCC CLAUSE</w:t>
      </w:r>
      <w:r w:rsidR="00A32FD3">
        <w:rPr>
          <w:rFonts w:ascii="Times New Roman" w:hAnsi="Times New Roman" w:cs="Times New Roman"/>
          <w:sz w:val="20"/>
          <w:szCs w:val="20"/>
        </w:rPr>
        <w:t>23)................</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(GCC CLAUSE28)........................................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(GCC CLAUSE</w:t>
      </w:r>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(GCC CLAUSE31)..........................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2139C">
          <w:headerReference w:type="default" r:id="rId10"/>
          <w:footerReference w:type="default" r:id="rId11"/>
          <w:pgSz w:w="11900" w:h="16834" w:code="9"/>
          <w:pgMar w:top="620" w:right="1134" w:bottom="851" w:left="1134" w:header="270"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(GCC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sz w:val="24"/>
          <w:szCs w:val="24"/>
        </w:rPr>
        <w:t>GCC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 xml:space="preserve">GCC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r w:rsidRPr="00995B73">
        <w:rPr>
          <w:rFonts w:asciiTheme="majorBidi" w:hAnsiTheme="majorBidi" w:cstheme="majorBidi"/>
          <w:sz w:val="24"/>
          <w:szCs w:val="24"/>
        </w:rPr>
        <w:t>GCC 1.1 (i)—The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r w:rsidRPr="00995B73">
        <w:rPr>
          <w:rFonts w:asciiTheme="majorBidi" w:hAnsiTheme="majorBidi" w:cstheme="majorBidi"/>
          <w:sz w:val="24"/>
          <w:szCs w:val="24"/>
        </w:rPr>
        <w:t>GCC 1.1 (j)—The Project Site is:</w:t>
      </w:r>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(GCC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(GCC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r w:rsidRPr="00995B73">
        <w:rPr>
          <w:rFonts w:asciiTheme="majorBidi" w:hAnsiTheme="majorBidi" w:cstheme="majorBidi"/>
          <w:sz w:val="24"/>
          <w:szCs w:val="24"/>
        </w:rPr>
        <w:t>GCC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r w:rsidRPr="00995B73">
        <w:rPr>
          <w:rFonts w:asciiTheme="majorBidi" w:hAnsiTheme="majorBidi" w:cstheme="majorBidi"/>
          <w:sz w:val="24"/>
          <w:szCs w:val="24"/>
        </w:rPr>
        <w:t>GCC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two (2) percent of the Contract Price to cover the Supplier’s warranty obligations in accordance with Clause GCC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(GCC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 xml:space="preserve">GCC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(GCC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r w:rsidRPr="00995B73">
        <w:rPr>
          <w:rFonts w:asciiTheme="majorBidi" w:hAnsiTheme="majorBidi" w:cstheme="majorBidi"/>
          <w:sz w:val="24"/>
          <w:szCs w:val="24"/>
        </w:rPr>
        <w:t>GCC 9.3—The following SCC shall supplement GCC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(GCC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(DDP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r w:rsidRPr="00995B73">
        <w:rPr>
          <w:rFonts w:asciiTheme="majorBidi" w:hAnsiTheme="majorBidi" w:cstheme="majorBidi"/>
          <w:sz w:val="24"/>
          <w:szCs w:val="24"/>
        </w:rPr>
        <w:t>GCC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(i)</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(GCC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GCC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 xml:space="preserve">duty paid (DDP)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(GCC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r w:rsidRPr="00995B73">
        <w:rPr>
          <w:rFonts w:asciiTheme="majorBidi" w:hAnsiTheme="majorBidi" w:cstheme="majorBidi"/>
          <w:sz w:val="24"/>
          <w:szCs w:val="24"/>
        </w:rPr>
        <w:t xml:space="preserve">GCC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[Selected services covered under GCC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(GCC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r w:rsidRPr="00995B73">
        <w:rPr>
          <w:rFonts w:asciiTheme="majorBidi" w:hAnsiTheme="majorBidi" w:cstheme="majorBidi"/>
          <w:sz w:val="24"/>
          <w:szCs w:val="24"/>
        </w:rPr>
        <w:t>GCC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i/>
          <w:iCs/>
          <w:sz w:val="24"/>
          <w:szCs w:val="24"/>
        </w:rPr>
        <w:t>ITB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sz w:val="24"/>
          <w:szCs w:val="24"/>
        </w:rPr>
        <w:t>GCC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(GCC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r w:rsidRPr="00995B73">
        <w:rPr>
          <w:rFonts w:asciiTheme="majorBidi" w:hAnsiTheme="majorBidi" w:cstheme="majorBidi"/>
          <w:sz w:val="24"/>
          <w:szCs w:val="24"/>
        </w:rPr>
        <w:t>GCC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week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2015-16 </w:t>
      </w:r>
      <w:r w:rsidRPr="009A4838">
        <w:rPr>
          <w:rFonts w:asciiTheme="majorBidi" w:hAnsiTheme="majorBidi" w:cstheme="majorBidi"/>
          <w:color w:val="FF0000"/>
          <w:sz w:val="24"/>
          <w:szCs w:val="24"/>
          <w:highlight w:val="yellow"/>
        </w:rPr>
        <w:t xml:space="preserve"> funds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(GCC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GCC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(GCC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r w:rsidRPr="00995B73">
        <w:rPr>
          <w:rFonts w:asciiTheme="majorBidi" w:hAnsiTheme="majorBidi" w:cstheme="majorBidi"/>
          <w:sz w:val="24"/>
          <w:szCs w:val="24"/>
        </w:rPr>
        <w:t>GCC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r w:rsidRPr="00995B73">
        <w:rPr>
          <w:rFonts w:asciiTheme="majorBidi" w:hAnsiTheme="majorBidi" w:cstheme="majorBidi"/>
          <w:b/>
          <w:bCs/>
          <w:sz w:val="24"/>
          <w:szCs w:val="24"/>
        </w:rPr>
        <w:t>N/A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(GCC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r w:rsidRPr="00995B73">
        <w:rPr>
          <w:rFonts w:asciiTheme="majorBidi" w:hAnsiTheme="majorBidi" w:cstheme="majorBidi"/>
          <w:sz w:val="24"/>
          <w:szCs w:val="24"/>
        </w:rPr>
        <w:t>GCC 28.3—The dispute resolution mechanism to be applied pursuant to GCC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(GCC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r w:rsidRPr="00995B73">
        <w:rPr>
          <w:rFonts w:asciiTheme="majorBidi" w:hAnsiTheme="majorBidi" w:cstheme="majorBidi"/>
          <w:sz w:val="24"/>
          <w:szCs w:val="24"/>
        </w:rPr>
        <w:t>GCC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(GCC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r w:rsidRPr="00995B73">
        <w:rPr>
          <w:rFonts w:asciiTheme="majorBidi" w:hAnsiTheme="majorBidi" w:cstheme="majorBidi"/>
          <w:sz w:val="24"/>
          <w:szCs w:val="24"/>
        </w:rPr>
        <w:t>GCC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(GCC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r w:rsidRPr="00995B73">
        <w:rPr>
          <w:rFonts w:asciiTheme="majorBidi" w:hAnsiTheme="majorBidi" w:cstheme="majorBidi"/>
          <w:sz w:val="24"/>
          <w:szCs w:val="24"/>
        </w:rPr>
        <w:t>GCC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The supplies shall be delivered by the vendor as per the instructions of the Head Master and District Technical and Inspection Committee. The items should be delivered in packages wise accompanied by the proper delivery challan and Goods Received Note (SSB GRN)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S.No</w:t>
            </w:r>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DE56B4"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OTHERS</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0" w:type="auto"/>
        <w:tblInd w:w="108" w:type="dxa"/>
        <w:tblLayout w:type="fixed"/>
        <w:tblLook w:val="04A0" w:firstRow="1" w:lastRow="0" w:firstColumn="1" w:lastColumn="0" w:noHBand="0" w:noVBand="1"/>
      </w:tblPr>
      <w:tblGrid>
        <w:gridCol w:w="544"/>
        <w:gridCol w:w="1953"/>
        <w:gridCol w:w="4859"/>
        <w:gridCol w:w="1746"/>
      </w:tblGrid>
      <w:tr w:rsidR="00574423" w:rsidTr="00BB451F">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4859"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746"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750AD8" w:rsidRDefault="00750AD8" w:rsidP="001F61CD">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Electrical Ceiling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56” With original coper winding with 05 year warranty</w:t>
            </w:r>
          </w:p>
        </w:tc>
        <w:tc>
          <w:tcPr>
            <w:tcW w:w="1746"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rFonts w:eastAsia="Times New Roman"/>
                <w:b/>
                <w:bCs/>
                <w:lang w:eastAsia="en-U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Energy Saver Bulbs </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23 watts with one year warranty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Dunkey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 xml:space="preserve">1 H.P </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Electric Water Coolers.</w:t>
            </w:r>
          </w:p>
        </w:tc>
        <w:tc>
          <w:tcPr>
            <w:tcW w:w="4859" w:type="dxa"/>
            <w:vAlign w:val="center"/>
          </w:tcPr>
          <w:p w:rsidR="00750AD8" w:rsidRDefault="00750AD8" w:rsidP="001F61CD">
            <w:pPr>
              <w:rPr>
                <w:rFonts w:ascii="Arial" w:hAnsi="Arial" w:cs="Arial"/>
                <w:color w:val="000000"/>
                <w:sz w:val="20"/>
                <w:szCs w:val="20"/>
              </w:rPr>
            </w:pPr>
            <w:r>
              <w:rPr>
                <w:rFonts w:ascii="Verdana" w:hAnsi="Verdana"/>
                <w:color w:val="000000"/>
                <w:sz w:val="16"/>
                <w:szCs w:val="16"/>
                <w:shd w:val="clear" w:color="auto" w:fill="FFFFFF"/>
              </w:rPr>
              <w:t>60 gln / hr, pressure type</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DE56B4">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Bracket Fans</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20”</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70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Rotary Pump machine</w:t>
            </w:r>
          </w:p>
        </w:tc>
        <w:tc>
          <w:tcPr>
            <w:tcW w:w="4859" w:type="dxa"/>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1 H.P</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750AD8">
        <w:trPr>
          <w:trHeight w:val="131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Water purifier plant as per SPPRA Specifications</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750AD8">
        <w:trPr>
          <w:trHeight w:val="131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tcBorders>
              <w:right w:val="single" w:sz="4" w:space="0" w:color="auto"/>
            </w:tcBorders>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Multimedia Projector</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3800 lumens at least</w:t>
            </w:r>
          </w:p>
          <w:p w:rsidR="00750AD8" w:rsidRDefault="00750AD8" w:rsidP="001F61CD">
            <w:pPr>
              <w:rPr>
                <w:rFonts w:ascii="Arial" w:hAnsi="Arial" w:cs="Arial"/>
                <w:color w:val="000000"/>
                <w:sz w:val="20"/>
                <w:szCs w:val="20"/>
              </w:rPr>
            </w:pPr>
            <w:r>
              <w:rPr>
                <w:rFonts w:ascii="Arial" w:hAnsi="Arial" w:cs="Arial"/>
                <w:color w:val="000000"/>
                <w:sz w:val="20"/>
                <w:szCs w:val="20"/>
              </w:rPr>
              <w:t>12000:1</w:t>
            </w:r>
          </w:p>
          <w:p w:rsidR="00750AD8" w:rsidRDefault="00750AD8" w:rsidP="001F61CD">
            <w:pPr>
              <w:rPr>
                <w:rFonts w:ascii="Arial" w:hAnsi="Arial" w:cs="Arial"/>
                <w:color w:val="000000"/>
                <w:sz w:val="20"/>
                <w:szCs w:val="20"/>
              </w:rPr>
            </w:pPr>
            <w:r>
              <w:rPr>
                <w:rFonts w:ascii="Arial" w:hAnsi="Arial" w:cs="Arial"/>
                <w:color w:val="000000"/>
                <w:sz w:val="20"/>
                <w:szCs w:val="20"/>
              </w:rPr>
              <w:t>1024 X 768 VGA</w:t>
            </w:r>
          </w:p>
          <w:p w:rsidR="00750AD8" w:rsidRDefault="00750AD8" w:rsidP="001F61CD">
            <w:pPr>
              <w:rPr>
                <w:rFonts w:ascii="Arial" w:hAnsi="Arial" w:cs="Arial"/>
                <w:color w:val="000000"/>
                <w:sz w:val="20"/>
                <w:szCs w:val="20"/>
              </w:rPr>
            </w:pPr>
            <w:r>
              <w:rPr>
                <w:rFonts w:ascii="Arial" w:hAnsi="Arial" w:cs="Arial"/>
                <w:color w:val="000000"/>
                <w:sz w:val="20"/>
                <w:szCs w:val="20"/>
              </w:rPr>
              <w:t>Remote Control</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1F61CD">
        <w:trPr>
          <w:trHeight w:val="504"/>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 xml:space="preserve">PVC Rubber Pipe </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lang w:val="en-US"/>
              </w:rPr>
            </w:pPr>
            <w:r>
              <w:rPr>
                <w:rFonts w:ascii="Arial" w:hAnsi="Arial" w:cs="Arial"/>
                <w:color w:val="000000"/>
                <w:sz w:val="20"/>
                <w:szCs w:val="20"/>
              </w:rPr>
              <w:t>1” diameter high quality</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70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Security CCTV Cameras</w:t>
            </w:r>
          </w:p>
        </w:tc>
        <w:tc>
          <w:tcPr>
            <w:tcW w:w="4859" w:type="dxa"/>
            <w:tcBorders>
              <w:top w:val="nil"/>
              <w:left w:val="single" w:sz="4" w:space="0" w:color="auto"/>
              <w:bottom w:val="single" w:sz="4" w:space="0" w:color="auto"/>
              <w:right w:val="single" w:sz="4" w:space="0" w:color="auto"/>
            </w:tcBorders>
            <w:shd w:val="clear" w:color="auto" w:fill="auto"/>
            <w:vAlign w:val="center"/>
          </w:tcPr>
          <w:p w:rsidR="00750AD8" w:rsidRPr="00750AD8" w:rsidRDefault="00750AD8" w:rsidP="001F61CD">
            <w:pPr>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Pr>
                <w:rFonts w:asciiTheme="majorBidi" w:eastAsia="Times New Roman" w:hAnsiTheme="majorBidi" w:cstheme="majorBidi"/>
                <w:color w:val="282828"/>
                <w:sz w:val="20"/>
                <w:szCs w:val="20"/>
                <w:lang w:val="en-US" w:eastAsia="en-US"/>
              </w:rPr>
              <w:t xml:space="preserve"> or equivalent</w:t>
            </w:r>
          </w:p>
          <w:p w:rsidR="00750AD8" w:rsidRPr="00750AD8" w:rsidRDefault="00750AD8" w:rsidP="001F61CD">
            <w:pPr>
              <w:rPr>
                <w:rFonts w:asciiTheme="majorBidi" w:hAnsiTheme="majorBidi" w:cstheme="majorBidi"/>
                <w:color w:val="000000"/>
                <w:sz w:val="20"/>
                <w:szCs w:val="20"/>
                <w:lang w:val="en-US"/>
              </w:rPr>
            </w:pP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BE38E2">
        <w:trPr>
          <w:trHeight w:val="621"/>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tcBorders>
              <w:right w:val="single" w:sz="4" w:space="0" w:color="auto"/>
            </w:tcBorders>
            <w:vAlign w:val="center"/>
          </w:tcPr>
          <w:p w:rsidR="00750AD8" w:rsidRPr="001459EF"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LCD for monitoring CCTV</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lang w:val="en-US"/>
              </w:rPr>
            </w:pPr>
            <w:r>
              <w:rPr>
                <w:rFonts w:ascii="Arial" w:hAnsi="Arial" w:cs="Arial"/>
                <w:color w:val="000000"/>
                <w:sz w:val="20"/>
                <w:szCs w:val="20"/>
              </w:rPr>
              <w:t>32 inch</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r w:rsidR="00750AD8" w:rsidTr="001F61CD">
        <w:trPr>
          <w:trHeight w:val="522"/>
        </w:trPr>
        <w:tc>
          <w:tcPr>
            <w:tcW w:w="544" w:type="dxa"/>
          </w:tcPr>
          <w:p w:rsidR="00750AD8" w:rsidRDefault="00750AD8" w:rsidP="001F61CD">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750AD8" w:rsidRDefault="00750AD8" w:rsidP="001F61CD">
            <w:pPr>
              <w:rPr>
                <w:rFonts w:ascii="Arial" w:hAnsi="Arial" w:cs="Arial"/>
                <w:b/>
                <w:bCs/>
                <w:color w:val="000000"/>
                <w:sz w:val="20"/>
                <w:szCs w:val="20"/>
                <w:u w:val="single"/>
              </w:rPr>
            </w:pPr>
            <w:r>
              <w:rPr>
                <w:rFonts w:ascii="Arial" w:hAnsi="Arial" w:cs="Arial"/>
                <w:b/>
                <w:bCs/>
                <w:color w:val="000000"/>
                <w:sz w:val="20"/>
                <w:szCs w:val="20"/>
                <w:u w:val="single"/>
              </w:rPr>
              <w:t>Search Light</w:t>
            </w:r>
          </w:p>
        </w:tc>
        <w:tc>
          <w:tcPr>
            <w:tcW w:w="4859" w:type="dxa"/>
            <w:tcBorders>
              <w:top w:val="single" w:sz="4" w:space="0" w:color="auto"/>
              <w:left w:val="single" w:sz="4" w:space="0" w:color="auto"/>
              <w:bottom w:val="single" w:sz="4" w:space="0" w:color="auto"/>
              <w:right w:val="single" w:sz="4" w:space="0" w:color="auto"/>
            </w:tcBorders>
            <w:shd w:val="clear" w:color="auto" w:fill="auto"/>
            <w:vAlign w:val="center"/>
          </w:tcPr>
          <w:p w:rsidR="00750AD8" w:rsidRDefault="00750AD8" w:rsidP="001F61CD">
            <w:pPr>
              <w:rPr>
                <w:rFonts w:ascii="Arial" w:hAnsi="Arial" w:cs="Arial"/>
                <w:color w:val="000000"/>
                <w:sz w:val="20"/>
                <w:szCs w:val="20"/>
              </w:rPr>
            </w:pPr>
            <w:r>
              <w:rPr>
                <w:rFonts w:ascii="Arial" w:hAnsi="Arial" w:cs="Arial"/>
                <w:color w:val="000000"/>
                <w:sz w:val="20"/>
                <w:szCs w:val="20"/>
              </w:rPr>
              <w:t>1000 watts</w:t>
            </w:r>
          </w:p>
        </w:tc>
        <w:tc>
          <w:tcPr>
            <w:tcW w:w="1746" w:type="dxa"/>
            <w:tcBorders>
              <w:top w:val="nil"/>
              <w:left w:val="single" w:sz="4" w:space="0" w:color="auto"/>
              <w:bottom w:val="single" w:sz="4" w:space="0" w:color="auto"/>
              <w:right w:val="single" w:sz="4" w:space="0" w:color="auto"/>
            </w:tcBorders>
            <w:shd w:val="clear" w:color="auto" w:fill="auto"/>
            <w:vAlign w:val="center"/>
          </w:tcPr>
          <w:p w:rsidR="00750AD8" w:rsidRDefault="00750AD8" w:rsidP="001F61CD">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0057B">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70057B">
        <w:rPr>
          <w:rFonts w:asciiTheme="majorBidi" w:eastAsia="Times New Roman" w:hAnsiTheme="majorBidi" w:cstheme="majorBidi"/>
          <w:b/>
          <w:bCs/>
          <w:sz w:val="24"/>
          <w:szCs w:val="24"/>
        </w:rPr>
        <w:t>GOVERNMENT BOYS SECONDARY SCHOOL NO-01, NAZIMABAD NO-02</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BB451F"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sidRPr="00203FC2">
        <w:rPr>
          <w:rFonts w:ascii="Times New Roman" w:hAnsi="Times New Roman" w:cs="Times New Roman"/>
          <w:b/>
          <w:bCs/>
          <w:iCs/>
          <w:sz w:val="28"/>
          <w:szCs w:val="28"/>
        </w:rPr>
        <w:t>Furniture &amp; Fixture</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70057B" w:rsidP="00A15863">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GOVERNMENT BOYS SECONDARY SCHOOL NO-01, NAZIMABAD NO-02</w:t>
      </w:r>
      <w:r w:rsidR="00A15863">
        <w:rPr>
          <w:rFonts w:ascii="Times New Roman" w:hAnsi="Times New Roman" w:cs="Times New Roman"/>
          <w:iCs/>
          <w:color w:val="000000" w:themeColor="text1"/>
          <w:sz w:val="28"/>
          <w:szCs w:val="28"/>
        </w:rPr>
        <w:t xml:space="preserve"> </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751BD0">
        <w:rPr>
          <w:rFonts w:ascii="Times New Roman" w:hAnsi="Times New Roman" w:cs="Times New Roman"/>
          <w:b/>
          <w:bCs/>
          <w:i/>
          <w:color w:val="000000" w:themeColor="text1"/>
          <w:sz w:val="28"/>
          <w:szCs w:val="28"/>
        </w:rPr>
        <w:t xml:space="preserve"> </w:t>
      </w:r>
      <w:r w:rsidR="00BB451F">
        <w:rPr>
          <w:rFonts w:ascii="Times New Roman" w:hAnsi="Times New Roman" w:cs="Times New Roman"/>
          <w:b/>
          <w:bCs/>
          <w:iCs/>
          <w:color w:val="000000" w:themeColor="text1"/>
          <w:sz w:val="28"/>
          <w:szCs w:val="28"/>
        </w:rPr>
        <w:t>CENTRAL KARACHI</w:t>
      </w:r>
      <w:r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6B7B45"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BA5BFD">
        <w:rPr>
          <w:rFonts w:asciiTheme="majorBidi" w:hAnsiTheme="majorBidi" w:cstheme="majorBidi"/>
          <w:i/>
          <w:iCs/>
          <w:color w:val="000000" w:themeColor="text1"/>
          <w:sz w:val="24"/>
          <w:szCs w:val="24"/>
        </w:rPr>
        <w:t xml:space="preserve">Government Boys Secondary School </w:t>
      </w:r>
      <w:r>
        <w:rPr>
          <w:rFonts w:asciiTheme="majorBidi" w:hAnsiTheme="majorBidi" w:cstheme="majorBidi"/>
          <w:i/>
          <w:iCs/>
          <w:color w:val="000000" w:themeColor="text1"/>
          <w:sz w:val="24"/>
          <w:szCs w:val="24"/>
        </w:rPr>
        <w:t xml:space="preserve">No-01 </w:t>
      </w:r>
      <w:r w:rsidRPr="00BA5BFD">
        <w:rPr>
          <w:rFonts w:asciiTheme="majorBidi" w:hAnsiTheme="majorBidi" w:cstheme="majorBidi"/>
          <w:i/>
          <w:iCs/>
          <w:color w:val="000000" w:themeColor="text1"/>
          <w:sz w:val="24"/>
          <w:szCs w:val="24"/>
        </w:rPr>
        <w:t>Nazimabad No-02</w:t>
      </w:r>
      <w:r>
        <w:rPr>
          <w:rFonts w:asciiTheme="majorBidi" w:hAnsiTheme="majorBidi" w:cstheme="majorBidi"/>
          <w:i/>
          <w:iCs/>
          <w:color w:val="000000" w:themeColor="text1"/>
          <w:sz w:val="24"/>
          <w:szCs w:val="24"/>
        </w:rPr>
        <w:t xml:space="preserve"> </w:t>
      </w:r>
      <w:r w:rsidRPr="00A55B53">
        <w:rPr>
          <w:rFonts w:asciiTheme="majorBidi" w:hAnsiTheme="majorBidi" w:cstheme="majorBidi"/>
          <w:i/>
          <w:iCs/>
          <w:color w:val="000000" w:themeColor="text1"/>
          <w:sz w:val="24"/>
          <w:szCs w:val="24"/>
        </w:rPr>
        <w:t xml:space="preserve">District: </w:t>
      </w:r>
      <w:r>
        <w:rPr>
          <w:rFonts w:asciiTheme="majorBidi" w:hAnsiTheme="majorBidi" w:cstheme="majorBidi"/>
          <w:b/>
          <w:i/>
          <w:iCs/>
          <w:color w:val="000000" w:themeColor="text1"/>
          <w:sz w:val="24"/>
          <w:szCs w:val="24"/>
          <w:u w:val="single"/>
        </w:rPr>
        <w:t>Central Karachi</w:t>
      </w:r>
      <w:r w:rsidRPr="00A55B53">
        <w:rPr>
          <w:rFonts w:asciiTheme="majorBidi" w:hAnsiTheme="majorBidi" w:cstheme="majorBidi"/>
          <w:i/>
          <w:iCs/>
          <w:color w:val="000000" w:themeColor="text1"/>
          <w:sz w:val="24"/>
          <w:szCs w:val="24"/>
        </w:rPr>
        <w:t xml:space="preserve"> Region: </w:t>
      </w:r>
      <w:r>
        <w:rPr>
          <w:rFonts w:asciiTheme="majorBidi" w:hAnsiTheme="majorBidi" w:cstheme="majorBidi"/>
          <w:b/>
          <w:bCs/>
          <w:i/>
          <w:iCs/>
          <w:color w:val="000000" w:themeColor="text1"/>
          <w:sz w:val="24"/>
          <w:szCs w:val="24"/>
          <w:u w:val="single"/>
        </w:rPr>
        <w:t>Karachi</w:t>
      </w:r>
      <w:r w:rsidRPr="00BF7E77">
        <w:rPr>
          <w:rFonts w:asciiTheme="majorBidi" w:hAnsiTheme="majorBidi" w:cstheme="majorBidi"/>
          <w:b/>
          <w:bCs/>
          <w:i/>
          <w:iCs/>
          <w:color w:val="000000" w:themeColor="text1"/>
          <w:sz w:val="24"/>
          <w:szCs w:val="24"/>
        </w:rPr>
        <w:t xml:space="preserve">,  </w:t>
      </w:r>
      <w:r w:rsidRPr="00A55B53">
        <w:rPr>
          <w:rFonts w:asciiTheme="majorBidi" w:hAnsiTheme="majorBidi" w:cstheme="majorBidi"/>
          <w:i/>
          <w:iCs/>
          <w:color w:val="000000" w:themeColor="text1"/>
          <w:sz w:val="24"/>
          <w:szCs w:val="24"/>
        </w:rPr>
        <w:t xml:space="preserve">Contact: </w:t>
      </w:r>
      <w:r>
        <w:rPr>
          <w:rFonts w:asciiTheme="majorBidi" w:hAnsiTheme="majorBidi" w:cstheme="majorBidi"/>
          <w:i/>
          <w:iCs/>
          <w:color w:val="000000" w:themeColor="text1"/>
          <w:sz w:val="24"/>
          <w:szCs w:val="24"/>
        </w:rPr>
        <w:t>0306 3316 747</w:t>
      </w:r>
      <w:r>
        <w:rPr>
          <w:rFonts w:asciiTheme="majorBidi" w:hAnsiTheme="majorBidi" w:cstheme="majorBidi"/>
          <w:i/>
          <w:iCs/>
          <w:color w:val="000000" w:themeColor="text1"/>
          <w:sz w:val="24"/>
          <w:szCs w:val="24"/>
        </w:rPr>
        <w:tab/>
      </w:r>
      <w:r w:rsidRPr="00A55B53">
        <w:rPr>
          <w:rFonts w:asciiTheme="majorBidi" w:hAnsiTheme="majorBidi" w:cstheme="majorBidi"/>
          <w:i/>
          <w:iCs/>
          <w:color w:val="000000" w:themeColor="text1"/>
          <w:sz w:val="24"/>
          <w:szCs w:val="24"/>
        </w:rPr>
        <w:t xml:space="preserve">Email: </w:t>
      </w:r>
      <w:r>
        <w:rPr>
          <w:rFonts w:asciiTheme="majorBidi" w:hAnsiTheme="majorBidi" w:cstheme="majorBidi"/>
          <w:i/>
          <w:iCs/>
          <w:color w:val="000000" w:themeColor="text1"/>
          <w:sz w:val="24"/>
          <w:szCs w:val="24"/>
        </w:rPr>
        <w:t>the akhud@gmail.com</w:t>
      </w:r>
    </w:p>
    <w:p w:rsidR="006B7B45" w:rsidRDefault="006B7B45">
      <w:pPr>
        <w:rPr>
          <w:rFonts w:ascii="Arial Narrow" w:hAnsi="Arial Narrow" w:cs="Times New Roman"/>
          <w:b/>
          <w:bCs/>
          <w:sz w:val="28"/>
          <w:szCs w:val="28"/>
        </w:rPr>
      </w:pPr>
      <w:r>
        <w:rPr>
          <w:rFonts w:ascii="Arial Narrow" w:hAnsi="Arial Narrow" w:cs="Times New Roman"/>
          <w:b/>
          <w:bCs/>
          <w:sz w:val="28"/>
          <w:szCs w:val="28"/>
        </w:rPr>
        <w:br w:type="page"/>
      </w: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.IFB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B34F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firstRow="1" w:lastRow="0" w:firstColumn="1" w:lastColumn="0" w:noHBand="0" w:noVBand="1"/>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Total DDP</w:t>
            </w:r>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816899" w:rsidRPr="00301F3E" w:rsidTr="00816899">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eastAsia="Times New Roman" w:hAnsiTheme="majorBidi" w:cstheme="majorBidi"/>
                <w:b/>
                <w:bCs/>
                <w:color w:val="000000"/>
                <w:sz w:val="20"/>
                <w:szCs w:val="20"/>
                <w:u w:val="single"/>
                <w:lang w:eastAsia="en-US"/>
              </w:rPr>
            </w:pPr>
            <w:r w:rsidRPr="00C05E81">
              <w:rPr>
                <w:rFonts w:asciiTheme="majorBidi" w:hAnsiTheme="majorBidi" w:cstheme="majorBidi"/>
                <w:b/>
                <w:bCs/>
                <w:color w:val="000000"/>
                <w:sz w:val="20"/>
                <w:szCs w:val="20"/>
                <w:u w:val="single"/>
              </w:rPr>
              <w:t>Electrical Ceiling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56” With original coper winding with 05 year warranty</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rFonts w:eastAsia="Times New Roman"/>
                <w:b/>
                <w:bCs/>
                <w:lang w:eastAsia="en-US"/>
              </w:rPr>
            </w:pPr>
            <w:r>
              <w:rPr>
                <w:b/>
                <w:bCs/>
              </w:rPr>
              <w:t>40</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Energy Saver Bulbs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23 watts with one year warranty </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80</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Dunkey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 xml:space="preserve">1 H.P </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Electric Water Coolers.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16"/>
                <w:szCs w:val="16"/>
                <w:shd w:val="clear" w:color="auto" w:fill="FFFFFF"/>
              </w:rPr>
              <w:t>60 gln / hr, pressure type</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2</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Bracket Fans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20”</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5</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Rotary Pump machine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 H.P</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Water purifier plant as per SPPRA Specifications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rPr>
            </w:pP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2</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Multimedia Projector</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3800 lumens at least</w:t>
            </w:r>
          </w:p>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12000:1</w:t>
            </w:r>
          </w:p>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1024 X 768 VGA</w:t>
            </w:r>
          </w:p>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Remote Control</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 xml:space="preserve">PVC Rubber Pipe </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1” diameter high quality</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200 feet</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Security CCTV Cameras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750AD8" w:rsidRDefault="00816899" w:rsidP="001F61CD">
            <w:pPr>
              <w:spacing w:after="0" w:line="240" w:lineRule="auto"/>
              <w:outlineLvl w:val="1"/>
              <w:rPr>
                <w:rFonts w:asciiTheme="majorBidi" w:eastAsia="Times New Roman" w:hAnsiTheme="majorBidi" w:cstheme="majorBidi"/>
                <w:color w:val="282828"/>
                <w:sz w:val="20"/>
                <w:szCs w:val="20"/>
                <w:lang w:val="en-US" w:eastAsia="en-US"/>
              </w:rPr>
            </w:pPr>
            <w:r w:rsidRPr="00750AD8">
              <w:rPr>
                <w:rFonts w:asciiTheme="majorBidi" w:eastAsia="Times New Roman" w:hAnsiTheme="majorBidi" w:cstheme="majorBidi"/>
                <w:color w:val="282828"/>
                <w:sz w:val="20"/>
                <w:szCs w:val="20"/>
                <w:lang w:val="en-US" w:eastAsia="en-US"/>
              </w:rPr>
              <w:t>DVR8-1500 D1 8-Ch DVR</w:t>
            </w:r>
            <w:r w:rsidRPr="00C05E81">
              <w:rPr>
                <w:rFonts w:asciiTheme="majorBidi" w:eastAsia="Times New Roman" w:hAnsiTheme="majorBidi" w:cstheme="majorBidi"/>
                <w:color w:val="282828"/>
                <w:sz w:val="20"/>
                <w:szCs w:val="20"/>
                <w:lang w:val="en-US" w:eastAsia="en-US"/>
              </w:rPr>
              <w:t xml:space="preserve"> or equivalent</w:t>
            </w:r>
            <w:r w:rsidRPr="00750AD8">
              <w:rPr>
                <w:rFonts w:asciiTheme="majorBidi" w:eastAsia="Times New Roman" w:hAnsiTheme="majorBidi" w:cstheme="majorBidi"/>
                <w:color w:val="282828"/>
                <w:sz w:val="20"/>
                <w:szCs w:val="20"/>
                <w:lang w:val="en-US" w:eastAsia="en-US"/>
              </w:rPr>
              <w:t xml:space="preserve"> With 500GB &amp; 8 x Pro-540 Day/Night Cameras</w:t>
            </w:r>
            <w:r w:rsidRPr="00C05E81">
              <w:rPr>
                <w:rFonts w:asciiTheme="majorBidi" w:eastAsia="Times New Roman" w:hAnsiTheme="majorBidi" w:cstheme="majorBidi"/>
                <w:color w:val="282828"/>
                <w:sz w:val="20"/>
                <w:szCs w:val="20"/>
                <w:lang w:val="en-US" w:eastAsia="en-US"/>
              </w:rPr>
              <w:t xml:space="preserve"> or equivalent</w:t>
            </w:r>
          </w:p>
          <w:p w:rsidR="00816899" w:rsidRPr="00C05E81" w:rsidRDefault="00816899" w:rsidP="001F61CD">
            <w:pPr>
              <w:spacing w:after="0" w:line="240" w:lineRule="auto"/>
              <w:rPr>
                <w:rFonts w:asciiTheme="majorBidi" w:hAnsiTheme="majorBidi" w:cstheme="majorBidi"/>
                <w:color w:val="000000"/>
                <w:sz w:val="20"/>
                <w:szCs w:val="20"/>
                <w:lang w:val="en-US"/>
              </w:rPr>
            </w:pP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LCD for monitoring CCTV</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lang w:val="en-US"/>
              </w:rPr>
            </w:pPr>
            <w:r w:rsidRPr="00C05E81">
              <w:rPr>
                <w:rFonts w:asciiTheme="majorBidi" w:hAnsiTheme="majorBidi" w:cstheme="majorBidi"/>
                <w:color w:val="000000"/>
                <w:sz w:val="20"/>
                <w:szCs w:val="20"/>
              </w:rPr>
              <w:t>32 inch</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C05E81" w:rsidRDefault="00816899" w:rsidP="001F61CD">
            <w:pPr>
              <w:spacing w:after="0" w:line="240" w:lineRule="auto"/>
              <w:rPr>
                <w:rFonts w:asciiTheme="majorBidi" w:hAnsiTheme="majorBidi" w:cstheme="majorBidi"/>
                <w:b/>
                <w:bCs/>
                <w:color w:val="000000"/>
                <w:sz w:val="20"/>
                <w:szCs w:val="20"/>
                <w:u w:val="single"/>
              </w:rPr>
            </w:pPr>
            <w:r w:rsidRPr="00C05E81">
              <w:rPr>
                <w:rFonts w:asciiTheme="majorBidi" w:hAnsiTheme="majorBidi" w:cstheme="majorBidi"/>
                <w:b/>
                <w:bCs/>
                <w:color w:val="000000"/>
                <w:sz w:val="20"/>
                <w:szCs w:val="20"/>
                <w:u w:val="single"/>
              </w:rPr>
              <w:t>Search Light</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C05E81" w:rsidRDefault="00816899" w:rsidP="001F61CD">
            <w:pPr>
              <w:spacing w:after="0" w:line="240" w:lineRule="auto"/>
              <w:rPr>
                <w:rFonts w:asciiTheme="majorBidi" w:hAnsiTheme="majorBidi" w:cstheme="majorBidi"/>
                <w:color w:val="000000"/>
                <w:sz w:val="20"/>
                <w:szCs w:val="20"/>
              </w:rPr>
            </w:pPr>
            <w:r w:rsidRPr="00C05E81">
              <w:rPr>
                <w:rFonts w:asciiTheme="majorBidi" w:hAnsiTheme="majorBidi" w:cstheme="majorBidi"/>
                <w:color w:val="000000"/>
                <w:sz w:val="20"/>
                <w:szCs w:val="20"/>
              </w:rPr>
              <w:t>1000 watts</w:t>
            </w: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r>
              <w:rPr>
                <w:b/>
                <w:bCs/>
              </w:rPr>
              <w:t>5</w:t>
            </w: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r w:rsidR="00816899"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816899" w:rsidRPr="00203FC2" w:rsidRDefault="00816899" w:rsidP="001F61CD">
            <w:pPr>
              <w:widowControl w:val="0"/>
              <w:autoSpaceDE w:val="0"/>
              <w:autoSpaceDN w:val="0"/>
              <w:adjustRightInd w:val="0"/>
              <w:spacing w:after="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16899" w:rsidRPr="00203FC2" w:rsidRDefault="00816899" w:rsidP="001F61CD">
            <w:pPr>
              <w:spacing w:after="0" w:line="240" w:lineRule="auto"/>
              <w:rPr>
                <w:rFonts w:asciiTheme="majorBidi" w:hAnsiTheme="majorBidi" w:cstheme="majorBidi"/>
                <w:b/>
                <w:bCs/>
                <w:color w:val="000000"/>
                <w:sz w:val="20"/>
                <w:szCs w:val="20"/>
                <w:u w:val="single"/>
              </w:rPr>
            </w:pP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816899" w:rsidRPr="00203FC2" w:rsidRDefault="00816899" w:rsidP="001F61CD">
            <w:pPr>
              <w:spacing w:after="0" w:line="240" w:lineRule="auto"/>
              <w:rPr>
                <w:rFonts w:asciiTheme="majorBidi" w:hAnsiTheme="majorBidi" w:cstheme="majorBidi"/>
                <w:color w:val="000000"/>
                <w:sz w:val="20"/>
                <w:szCs w:val="20"/>
              </w:rPr>
            </w:pPr>
          </w:p>
        </w:tc>
        <w:tc>
          <w:tcPr>
            <w:tcW w:w="759" w:type="dxa"/>
            <w:tcBorders>
              <w:top w:val="single" w:sz="4" w:space="0" w:color="auto"/>
              <w:left w:val="nil"/>
              <w:bottom w:val="single" w:sz="4" w:space="0" w:color="auto"/>
              <w:right w:val="single" w:sz="4" w:space="0" w:color="auto"/>
            </w:tcBorders>
            <w:shd w:val="clear" w:color="auto" w:fill="auto"/>
            <w:vAlign w:val="center"/>
          </w:tcPr>
          <w:p w:rsidR="00816899" w:rsidRDefault="00816899" w:rsidP="001F61CD">
            <w:pPr>
              <w:spacing w:after="0" w:line="240" w:lineRule="auto"/>
              <w:jc w:val="center"/>
              <w:rPr>
                <w:b/>
                <w:bCs/>
              </w:rPr>
            </w:pPr>
          </w:p>
        </w:tc>
        <w:tc>
          <w:tcPr>
            <w:tcW w:w="952" w:type="dxa"/>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816899" w:rsidRPr="00301F3E" w:rsidRDefault="00816899" w:rsidP="001F61CD">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Bid Reference 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Head Master</w:t>
      </w:r>
    </w:p>
    <w:p w:rsidR="00D93B05" w:rsidRDefault="0070057B"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Master</w:t>
      </w:r>
      <w:r w:rsidR="00D93B05">
        <w:rPr>
          <w:rFonts w:asciiTheme="majorBidi" w:hAnsiTheme="majorBidi" w:cstheme="majorBidi"/>
          <w:i/>
          <w:iCs/>
          <w:sz w:val="24"/>
          <w:szCs w:val="24"/>
        </w:rPr>
        <w:t xml:space="preserve"> </w:t>
      </w:r>
    </w:p>
    <w:p w:rsidR="00D93B05" w:rsidRDefault="00C07BCA"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GBSS No-01 Nazimabad No-02</w:t>
      </w:r>
    </w:p>
    <w:p w:rsidR="00D93B05" w:rsidRPr="001B0EDB" w:rsidRDefault="00D93B05" w:rsidP="00C07BCA">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C07BCA">
        <w:rPr>
          <w:rFonts w:asciiTheme="majorBidi" w:hAnsiTheme="majorBidi" w:cstheme="majorBidi"/>
          <w:b/>
          <w:i/>
          <w:iCs/>
          <w:color w:val="FF0000"/>
          <w:sz w:val="24"/>
          <w:szCs w:val="24"/>
        </w:rPr>
        <w:t>Central Karachi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r w:rsidR="0018363E">
        <w:rPr>
          <w:rFonts w:asciiTheme="majorBidi" w:hAnsiTheme="majorBidi" w:cstheme="majorBidi"/>
          <w:b/>
          <w:bCs/>
          <w:i/>
          <w:iCs/>
          <w:color w:val="FF0000"/>
          <w:u w:val="single"/>
        </w:rPr>
        <w:t>XXXXX</w:t>
      </w:r>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r w:rsidRPr="00A55B53">
        <w:rPr>
          <w:rFonts w:asciiTheme="majorBidi" w:hAnsiTheme="majorBidi" w:cstheme="majorBidi"/>
          <w:i/>
          <w:iCs/>
          <w:sz w:val="24"/>
          <w:szCs w:val="24"/>
        </w:rPr>
        <w:t xml:space="preserve">Rs. </w:t>
      </w:r>
      <w:r>
        <w:rPr>
          <w:rFonts w:asciiTheme="majorBidi" w:hAnsiTheme="majorBidi" w:cstheme="majorBidi"/>
          <w:i/>
          <w:iCs/>
          <w:sz w:val="24"/>
          <w:szCs w:val="24"/>
        </w:rPr>
        <w:t>inwords</w:t>
      </w:r>
      <w:r w:rsidRPr="00A55B53">
        <w:rPr>
          <w:rFonts w:asciiTheme="majorBidi" w:hAnsiTheme="majorBidi" w:cstheme="majorBidi"/>
          <w:sz w:val="24"/>
          <w:szCs w:val="24"/>
        </w:rPr>
        <w:t xml:space="preserve"> </w:t>
      </w:r>
      <w:r>
        <w:rPr>
          <w:rFonts w:asciiTheme="majorBidi" w:hAnsiTheme="majorBidi" w:cstheme="majorBidi"/>
          <w:sz w:val="24"/>
          <w:szCs w:val="24"/>
        </w:rPr>
        <w:t xml:space="preserve">(RS.XXX)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C42803" w:rsidP="00D93B05">
      <w:pPr>
        <w:widowControl w:val="0"/>
        <w:autoSpaceDE w:val="0"/>
        <w:autoSpaceDN w:val="0"/>
        <w:adjustRightInd w:val="0"/>
        <w:spacing w:after="0" w:line="240" w:lineRule="auto"/>
        <w:rPr>
          <w:rFonts w:asciiTheme="majorBidi" w:hAnsiTheme="majorBidi" w:cstheme="majorBidi"/>
          <w:sz w:val="20"/>
          <w:szCs w:val="20"/>
        </w:rPr>
      </w:pPr>
      <w:r>
        <w:rPr>
          <w:noProof/>
          <w:lang w:val="en-US" w:eastAsia="en-US"/>
        </w:rPr>
        <mc:AlternateContent>
          <mc:Choice Requires="wps">
            <w:drawing>
              <wp:anchor distT="0" distB="0" distL="114300" distR="114300" simplePos="0" relativeHeight="251663360" behindDoc="1" locked="0" layoutInCell="1" allowOverlap="1">
                <wp:simplePos x="0" y="0"/>
                <wp:positionH relativeFrom="page">
                  <wp:posOffset>5060950</wp:posOffset>
                </wp:positionH>
                <wp:positionV relativeFrom="paragraph">
                  <wp:posOffset>34925</wp:posOffset>
                </wp:positionV>
                <wp:extent cx="1752600" cy="0"/>
                <wp:effectExtent l="12700" t="5715" r="6350" b="13335"/>
                <wp:wrapNone/>
                <wp:docPr id="1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F2F6D" id="Freeform 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mc:Fallback>
        </mc:AlternateContent>
      </w:r>
      <w:r>
        <w:rPr>
          <w:noProof/>
          <w:lang w:val="en-US" w:eastAsia="en-US"/>
        </w:rPr>
        <mc:AlternateContent>
          <mc:Choice Requires="wps">
            <w:drawing>
              <wp:anchor distT="0" distB="0" distL="114300" distR="114300" simplePos="0" relativeHeight="251664384" behindDoc="1" locked="0" layoutInCell="1" allowOverlap="1">
                <wp:simplePos x="0" y="0"/>
                <wp:positionH relativeFrom="page">
                  <wp:posOffset>1219200</wp:posOffset>
                </wp:positionH>
                <wp:positionV relativeFrom="paragraph">
                  <wp:posOffset>34925</wp:posOffset>
                </wp:positionV>
                <wp:extent cx="1676400" cy="0"/>
                <wp:effectExtent l="9525" t="5715" r="9525" b="13335"/>
                <wp:wrapNone/>
                <wp:docPr id="1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D34BB6" id="Freeform 2"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mc:Fallback>
        </mc:AlternateContent>
      </w:r>
      <w:r>
        <w:rPr>
          <w:noProof/>
          <w:lang w:val="en-US" w:eastAsia="en-US"/>
        </w:rPr>
        <mc:AlternateContent>
          <mc:Choice Requires="wps">
            <w:drawing>
              <wp:anchor distT="0" distB="0" distL="114300" distR="114300" simplePos="0" relativeHeight="251665408" behindDoc="1" locked="0" layoutInCell="1" allowOverlap="1">
                <wp:simplePos x="0" y="0"/>
                <wp:positionH relativeFrom="page">
                  <wp:posOffset>3035300</wp:posOffset>
                </wp:positionH>
                <wp:positionV relativeFrom="paragraph">
                  <wp:posOffset>34925</wp:posOffset>
                </wp:positionV>
                <wp:extent cx="1752600" cy="0"/>
                <wp:effectExtent l="6350" t="5715" r="12700" b="13335"/>
                <wp:wrapNone/>
                <wp:docPr id="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F2066C4" id="Freeform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mc:Fallback>
        </mc:AlternateConten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6432" behindDoc="1" locked="0" layoutInCell="0" allowOverlap="1">
                <wp:simplePos x="0" y="0"/>
                <wp:positionH relativeFrom="page">
                  <wp:posOffset>1143000</wp:posOffset>
                </wp:positionH>
                <wp:positionV relativeFrom="paragraph">
                  <wp:posOffset>5080</wp:posOffset>
                </wp:positionV>
                <wp:extent cx="2286000" cy="0"/>
                <wp:effectExtent l="9525" t="10795" r="9525" b="8255"/>
                <wp:wrapNone/>
                <wp:docPr id="1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2286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12437DF" id="Freeform 1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mc:Fallback>
        </mc:AlternateConten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7456" behindDoc="1" locked="0" layoutInCell="0" allowOverlap="1">
                <wp:simplePos x="0" y="0"/>
                <wp:positionH relativeFrom="page">
                  <wp:posOffset>1139825</wp:posOffset>
                </wp:positionH>
                <wp:positionV relativeFrom="paragraph">
                  <wp:posOffset>118745</wp:posOffset>
                </wp:positionV>
                <wp:extent cx="2286000" cy="45720"/>
                <wp:effectExtent l="6350" t="6985" r="1270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394AA" id="Freeform 12" o:spid="_x0000_s1026" style="position:absolute;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mc:Fallback>
        </mc:AlternateConten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r w:rsidR="0018363E">
        <w:rPr>
          <w:rFonts w:asciiTheme="majorBidi" w:hAnsiTheme="majorBidi" w:cstheme="majorBidi"/>
          <w:b/>
          <w:bCs/>
        </w:rPr>
        <w:t>XXXXXXXX</w:t>
      </w:r>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r w:rsidRPr="00A55B53">
        <w:rPr>
          <w:rFonts w:asciiTheme="majorBidi" w:hAnsiTheme="majorBidi" w:cstheme="majorBidi"/>
          <w:sz w:val="15"/>
          <w:szCs w:val="15"/>
        </w:rPr>
        <w:t>WE</w:t>
      </w:r>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r w:rsidRPr="00E666B2">
        <w:rPr>
          <w:rFonts w:asciiTheme="majorBidi" w:hAnsiTheme="majorBidi" w:cstheme="majorBidi"/>
          <w:i/>
          <w:iCs/>
          <w:color w:val="FFFFFF" w:themeColor="background1"/>
          <w:sz w:val="20"/>
          <w:szCs w:val="20"/>
        </w:rPr>
        <w:t>GBHSSakrand</w:t>
      </w:r>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fails or refuses to furnish the performance security, in accordance with the Instructions to  Bidders;</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This guarantee will remain in force up to and including twenty eight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40" w:lineRule="auto"/>
        <w:ind w:right="3671"/>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68480" behindDoc="1" locked="0" layoutInCell="0" allowOverlap="1">
                <wp:simplePos x="0" y="0"/>
                <wp:positionH relativeFrom="page">
                  <wp:posOffset>1143000</wp:posOffset>
                </wp:positionH>
                <wp:positionV relativeFrom="paragraph">
                  <wp:posOffset>1905</wp:posOffset>
                </wp:positionV>
                <wp:extent cx="2971800" cy="0"/>
                <wp:effectExtent l="9525" t="6985" r="9525" b="12065"/>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29718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F97EA3" id="Freeform 1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mc:Fallback>
        </mc:AlternateConten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theFirst Part; andM/s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nameofSupplier</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cityandcountryofSupplier</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address of the 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 xml:space="preserve">(hereinaftercalled“the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the bid by the Supplier for the supply of </w:t>
      </w:r>
      <w:r>
        <w:rPr>
          <w:rFonts w:asciiTheme="majorBidi" w:hAnsiTheme="majorBidi" w:cstheme="majorBidi"/>
          <w:b/>
          <w:bCs/>
        </w:rPr>
        <w:t xml:space="preserve">School </w:t>
      </w:r>
      <w:r w:rsidR="0018363E">
        <w:rPr>
          <w:rFonts w:asciiTheme="majorBidi" w:hAnsiTheme="majorBidi" w:cstheme="majorBidi"/>
          <w:b/>
          <w:bCs/>
        </w:rPr>
        <w:t>XXXXXX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NOW THIS AGREEMENT WITNESSETH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The following documents shall be deemed to form and be read and construed as integral part of this Agreement, viz:-</w:t>
      </w:r>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the Procuring agency’s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w:t>
      </w:r>
      <w:r w:rsidRPr="00A55B53">
        <w:rPr>
          <w:rFonts w:asciiTheme="majorBidi" w:hAnsiTheme="majorBidi" w:cstheme="majorBidi"/>
          <w:sz w:val="24"/>
          <w:szCs w:val="24"/>
        </w:rPr>
        <w:lastRenderedPageBreak/>
        <w:t>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393026">
        <w:rPr>
          <w:rFonts w:asciiTheme="majorBidi" w:hAnsiTheme="majorBidi" w:cstheme="majorBidi"/>
          <w:i/>
          <w:iCs/>
          <w:sz w:val="24"/>
          <w:szCs w:val="24"/>
        </w:rPr>
        <w:t>Government Boys Secondary School No-01, Nazimabad No-02,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393026"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Government Boys Secondary School No-01 Nazimabad No-02</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HM Khoja High School, No 1</w:t>
      </w:r>
    </w:p>
    <w:p w:rsidR="00D93B05" w:rsidRPr="00A55B53" w:rsidRDefault="00D93B05" w:rsidP="00393026">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393026">
        <w:rPr>
          <w:rFonts w:asciiTheme="majorBidi" w:hAnsiTheme="majorBidi" w:cstheme="majorBidi"/>
          <w:b/>
          <w:bCs/>
          <w:i/>
          <w:iCs/>
          <w:color w:val="FF0000"/>
          <w:u w:val="single"/>
        </w:rPr>
        <w:t>Central Karachi</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910631" w:rsidRDefault="00910631">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[reference number of the contract]</w:t>
      </w:r>
      <w:r w:rsidRPr="00A55B53">
        <w:rPr>
          <w:rFonts w:asciiTheme="majorBidi" w:hAnsiTheme="majorBidi" w:cstheme="majorBidi"/>
          <w:sz w:val="24"/>
          <w:szCs w:val="24"/>
        </w:rPr>
        <w:t>dated</w:t>
      </w:r>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Therefore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antee]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69504" behindDoc="1" locked="0" layoutInCell="0" allowOverlap="1">
                <wp:simplePos x="0" y="0"/>
                <wp:positionH relativeFrom="page">
                  <wp:posOffset>1600200</wp:posOffset>
                </wp:positionH>
                <wp:positionV relativeFrom="paragraph">
                  <wp:posOffset>1207770</wp:posOffset>
                </wp:positionV>
                <wp:extent cx="4800600" cy="0"/>
                <wp:effectExtent l="9525" t="10160" r="9525" b="8890"/>
                <wp:wrapNone/>
                <wp:docPr id="1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9D8FDA" id="Freeform 1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0528" behindDoc="1" locked="0" layoutInCell="0" allowOverlap="1">
                <wp:simplePos x="0" y="0"/>
                <wp:positionH relativeFrom="page">
                  <wp:posOffset>1600200</wp:posOffset>
                </wp:positionH>
                <wp:positionV relativeFrom="paragraph">
                  <wp:posOffset>674370</wp:posOffset>
                </wp:positionV>
                <wp:extent cx="4800600" cy="0"/>
                <wp:effectExtent l="9525" t="6350" r="9525" b="12700"/>
                <wp:wrapNone/>
                <wp:docPr id="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65D3DE" id="Freeform 1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1552"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26BB7D" id="Freeform 1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r w:rsidRPr="00A55B53">
        <w:rPr>
          <w:rFonts w:asciiTheme="majorBidi" w:hAnsiTheme="majorBidi" w:cstheme="majorBidi"/>
          <w:sz w:val="24"/>
          <w:szCs w:val="24"/>
        </w:rPr>
        <w:t>To:</w:t>
      </w:r>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2576" behindDoc="1" locked="0" layoutInCell="0" allowOverlap="1">
                <wp:simplePos x="0" y="0"/>
                <wp:positionH relativeFrom="page">
                  <wp:posOffset>1600200</wp:posOffset>
                </wp:positionH>
                <wp:positionV relativeFrom="paragraph">
                  <wp:posOffset>1032510</wp:posOffset>
                </wp:positionV>
                <wp:extent cx="4800600" cy="0"/>
                <wp:effectExtent l="9525" t="5715" r="9525" b="13335"/>
                <wp:wrapNone/>
                <wp:docPr id="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F8F5878" id="Freeform 18"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3600" behindDoc="1" locked="0" layoutInCell="0" allowOverlap="1">
                <wp:simplePos x="0" y="0"/>
                <wp:positionH relativeFrom="page">
                  <wp:posOffset>1600200</wp:posOffset>
                </wp:positionH>
                <wp:positionV relativeFrom="paragraph">
                  <wp:posOffset>674370</wp:posOffset>
                </wp:positionV>
                <wp:extent cx="4800600" cy="0"/>
                <wp:effectExtent l="9525" t="10160" r="9525" b="8890"/>
                <wp:wrapNone/>
                <wp:docPr id="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679A77" id="Freeform 1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4624"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D803D3A" id="Freeform 2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[See Clause 13.3 (a) of the Instructions to Bidders.] To:</w:t>
      </w:r>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[name of the Manufacturer]</w:t>
      </w:r>
      <w:r w:rsidRPr="00A55B53">
        <w:rPr>
          <w:rFonts w:asciiTheme="majorBidi" w:hAnsiTheme="majorBidi" w:cstheme="majorBidi"/>
          <w:sz w:val="24"/>
          <w:szCs w:val="24"/>
        </w:rPr>
        <w:t>who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to submit a bid, and subsequently negotiate and sign the Contract with you against IFB No.</w:t>
      </w:r>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5648"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291079" id="Freeform 21"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We herebyextendourfullguaranteeandwarrantyasperClause15oftheGeneral Conditions ofContract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3"/>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6C44" w:rsidRDefault="006E6C44" w:rsidP="00C9037C">
      <w:pPr>
        <w:spacing w:after="0" w:line="240" w:lineRule="auto"/>
      </w:pPr>
      <w:r>
        <w:separator/>
      </w:r>
    </w:p>
  </w:endnote>
  <w:endnote w:type="continuationSeparator" w:id="0">
    <w:p w:rsidR="006E6C44" w:rsidRDefault="006E6C44" w:rsidP="00C90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5EA" w:rsidRDefault="000E05EA" w:rsidP="002D12D5">
    <w:pPr>
      <w:pStyle w:val="Footer"/>
      <w:jc w:val="right"/>
    </w:pPr>
  </w:p>
  <w:p w:rsidR="000E05EA" w:rsidRDefault="000E05EA" w:rsidP="00301F3E">
    <w:pPr>
      <w:pStyle w:val="Footer"/>
      <w:tabs>
        <w:tab w:val="left" w:pos="831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6C44" w:rsidRDefault="006E6C44" w:rsidP="00C9037C">
      <w:pPr>
        <w:spacing w:after="0" w:line="240" w:lineRule="auto"/>
      </w:pPr>
      <w:r>
        <w:separator/>
      </w:r>
    </w:p>
  </w:footnote>
  <w:footnote w:type="continuationSeparator" w:id="0">
    <w:p w:rsidR="006E6C44" w:rsidRDefault="006E6C44" w:rsidP="00C90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4074362"/>
      <w:docPartObj>
        <w:docPartGallery w:val="Page Numbers (Margins)"/>
        <w:docPartUnique/>
      </w:docPartObj>
    </w:sdtPr>
    <w:sdtContent>
      <w:p w:rsidR="000E05EA" w:rsidRDefault="000E05EA">
        <w:pPr>
          <w:pStyle w:val="Header"/>
          <w:jc w:val="right"/>
        </w:pPr>
        <w:r>
          <w:rPr>
            <w:noProof/>
          </w:rPr>
          <mc:AlternateContent>
            <mc:Choice Requires="wps">
              <w:drawing>
                <wp:anchor distT="0" distB="0" distL="114300" distR="114300" simplePos="0" relativeHeight="251660288" behindDoc="0" locked="0" layoutInCell="0" allowOverlap="1">
                  <wp:simplePos x="0" y="0"/>
                  <wp:positionH relativeFrom="rightMargin">
                    <wp:align>center</wp:align>
                  </wp:positionH>
                  <wp:positionV relativeFrom="margin">
                    <wp:align>bottom</wp:align>
                  </wp:positionV>
                  <wp:extent cx="510540" cy="2183130"/>
                  <wp:effectExtent l="0" t="3175" r="0"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E05EA" w:rsidRDefault="000E05EA">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A77CCE" w:rsidRPr="00A77CCE">
                                <w:rPr>
                                  <w:rFonts w:asciiTheme="majorHAnsi" w:hAnsiTheme="majorHAnsi"/>
                                  <w:noProof/>
                                  <w:sz w:val="44"/>
                                  <w:szCs w:val="44"/>
                                </w:rPr>
                                <w:t>32</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0E05EA" w:rsidRDefault="000E05EA">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A77CCE" w:rsidRPr="00A77CCE">
                          <w:rPr>
                            <w:rFonts w:asciiTheme="majorHAnsi" w:hAnsiTheme="majorHAnsi"/>
                            <w:noProof/>
                            <w:sz w:val="44"/>
                            <w:szCs w:val="44"/>
                          </w:rPr>
                          <w:t>32</w:t>
                        </w:r>
                        <w:r>
                          <w:rPr>
                            <w:rFonts w:asciiTheme="majorHAnsi" w:hAnsiTheme="majorHAnsi"/>
                            <w:noProof/>
                            <w:sz w:val="44"/>
                            <w:szCs w:val="44"/>
                          </w:rPr>
                          <w:fldChar w:fldCharType="end"/>
                        </w:r>
                      </w:p>
                    </w:txbxContent>
                  </v:textbox>
                  <w10:wrap anchorx="margin" anchory="margin"/>
                </v:rect>
              </w:pict>
            </mc:Fallback>
          </mc:AlternateContent>
        </w:r>
      </w:p>
    </w:sdtContent>
  </w:sdt>
  <w:p w:rsidR="000E05EA" w:rsidRDefault="000E05EA">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05EA" w:rsidRDefault="000E05EA">
    <w:pPr>
      <w:pStyle w:val="Header"/>
      <w:jc w:val="right"/>
    </w:pPr>
  </w:p>
  <w:p w:rsidR="000E05EA" w:rsidRDefault="000E05EA">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516517C"/>
    <w:multiLevelType w:val="hybridMultilevel"/>
    <w:tmpl w:val="77322F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2" w15:restartNumberingAfterBreak="0">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6" w15:restartNumberingAfterBreak="0">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29F4338F"/>
    <w:multiLevelType w:val="hybridMultilevel"/>
    <w:tmpl w:val="51E41B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40" w15:restartNumberingAfterBreak="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41" w15:restartNumberingAfterBreak="0">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15:restartNumberingAfterBreak="0">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5" w15:restartNumberingAfterBreak="0">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6" w15:restartNumberingAfterBreak="0">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7" w15:restartNumberingAfterBreak="0">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8" w15:restartNumberingAfterBreak="0">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1EB51B5"/>
    <w:multiLevelType w:val="hybridMultilevel"/>
    <w:tmpl w:val="3C363418"/>
    <w:lvl w:ilvl="0" w:tplc="04090001">
      <w:start w:val="1"/>
      <w:numFmt w:val="bullet"/>
      <w:lvlText w:val=""/>
      <w:lvlJc w:val="left"/>
      <w:pPr>
        <w:ind w:left="720" w:hanging="360"/>
      </w:pPr>
      <w:rPr>
        <w:rFonts w:ascii="Symbol" w:hAnsi="Symbol" w:hint="default"/>
      </w:rPr>
    </w:lvl>
    <w:lvl w:ilvl="1" w:tplc="E3CE1614">
      <w:start w:val="380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2" w15:restartNumberingAfterBreak="0">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3" w15:restartNumberingAfterBreak="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4" w15:restartNumberingAfterBreak="0">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79EF189D"/>
    <w:multiLevelType w:val="multilevel"/>
    <w:tmpl w:val="C9DC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0"/>
  </w:num>
  <w:num w:numId="2">
    <w:abstractNumId w:val="33"/>
  </w:num>
  <w:num w:numId="3">
    <w:abstractNumId w:val="36"/>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2"/>
  </w:num>
  <w:num w:numId="33">
    <w:abstractNumId w:val="47"/>
  </w:num>
  <w:num w:numId="34">
    <w:abstractNumId w:val="42"/>
  </w:num>
  <w:num w:numId="35">
    <w:abstractNumId w:val="43"/>
  </w:num>
  <w:num w:numId="36">
    <w:abstractNumId w:val="39"/>
  </w:num>
  <w:num w:numId="37">
    <w:abstractNumId w:val="53"/>
  </w:num>
  <w:num w:numId="38">
    <w:abstractNumId w:val="31"/>
  </w:num>
  <w:num w:numId="39">
    <w:abstractNumId w:val="45"/>
  </w:num>
  <w:num w:numId="40">
    <w:abstractNumId w:val="35"/>
  </w:num>
  <w:num w:numId="41">
    <w:abstractNumId w:val="48"/>
  </w:num>
  <w:num w:numId="42">
    <w:abstractNumId w:val="44"/>
  </w:num>
  <w:num w:numId="43">
    <w:abstractNumId w:val="34"/>
  </w:num>
  <w:num w:numId="44">
    <w:abstractNumId w:val="30"/>
  </w:num>
  <w:num w:numId="45">
    <w:abstractNumId w:val="54"/>
  </w:num>
  <w:num w:numId="46">
    <w:abstractNumId w:val="46"/>
  </w:num>
  <w:num w:numId="47">
    <w:abstractNumId w:val="29"/>
  </w:num>
  <w:num w:numId="48">
    <w:abstractNumId w:val="38"/>
  </w:num>
  <w:num w:numId="49">
    <w:abstractNumId w:val="40"/>
  </w:num>
  <w:num w:numId="50">
    <w:abstractNumId w:val="51"/>
  </w:num>
  <w:num w:numId="51">
    <w:abstractNumId w:val="32"/>
  </w:num>
  <w:num w:numId="52">
    <w:abstractNumId w:val="55"/>
  </w:num>
  <w:num w:numId="53">
    <w:abstractNumId w:val="41"/>
  </w:num>
  <w:num w:numId="54">
    <w:abstractNumId w:val="56"/>
  </w:num>
  <w:num w:numId="55">
    <w:abstractNumId w:val="49"/>
  </w:num>
  <w:num w:numId="56">
    <w:abstractNumId w:val="28"/>
  </w:num>
  <w:num w:numId="57">
    <w:abstractNumId w:val="3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448"/>
    <w:rsid w:val="00011301"/>
    <w:rsid w:val="0002057A"/>
    <w:rsid w:val="000270C0"/>
    <w:rsid w:val="00073078"/>
    <w:rsid w:val="0007353F"/>
    <w:rsid w:val="000A293C"/>
    <w:rsid w:val="000E05EA"/>
    <w:rsid w:val="00114567"/>
    <w:rsid w:val="001459EF"/>
    <w:rsid w:val="00163DB8"/>
    <w:rsid w:val="0018363E"/>
    <w:rsid w:val="001B34F1"/>
    <w:rsid w:val="001C20EB"/>
    <w:rsid w:val="001F61CD"/>
    <w:rsid w:val="00203FC2"/>
    <w:rsid w:val="0022139C"/>
    <w:rsid w:val="002234BF"/>
    <w:rsid w:val="00245DA6"/>
    <w:rsid w:val="00246A65"/>
    <w:rsid w:val="002D12D5"/>
    <w:rsid w:val="00301F3E"/>
    <w:rsid w:val="00321FEF"/>
    <w:rsid w:val="00384E73"/>
    <w:rsid w:val="00393026"/>
    <w:rsid w:val="004434A6"/>
    <w:rsid w:val="00471A1A"/>
    <w:rsid w:val="004A14DD"/>
    <w:rsid w:val="004E561C"/>
    <w:rsid w:val="00502C5D"/>
    <w:rsid w:val="00567E5B"/>
    <w:rsid w:val="00574423"/>
    <w:rsid w:val="005C13DD"/>
    <w:rsid w:val="00611E08"/>
    <w:rsid w:val="00612644"/>
    <w:rsid w:val="0062627A"/>
    <w:rsid w:val="00630F34"/>
    <w:rsid w:val="006B7B45"/>
    <w:rsid w:val="006D2DE7"/>
    <w:rsid w:val="006E0732"/>
    <w:rsid w:val="006E6C44"/>
    <w:rsid w:val="0070057B"/>
    <w:rsid w:val="00750AD8"/>
    <w:rsid w:val="00761F3A"/>
    <w:rsid w:val="007669DC"/>
    <w:rsid w:val="00794507"/>
    <w:rsid w:val="007E3FB0"/>
    <w:rsid w:val="007F5936"/>
    <w:rsid w:val="00816899"/>
    <w:rsid w:val="00832E06"/>
    <w:rsid w:val="00903696"/>
    <w:rsid w:val="00910631"/>
    <w:rsid w:val="009107A9"/>
    <w:rsid w:val="00983F7F"/>
    <w:rsid w:val="009A4838"/>
    <w:rsid w:val="009A6D44"/>
    <w:rsid w:val="009E50E0"/>
    <w:rsid w:val="00A15863"/>
    <w:rsid w:val="00A2566B"/>
    <w:rsid w:val="00A32FD3"/>
    <w:rsid w:val="00A77CCE"/>
    <w:rsid w:val="00AB3E98"/>
    <w:rsid w:val="00B11371"/>
    <w:rsid w:val="00B33EF1"/>
    <w:rsid w:val="00BA5BFD"/>
    <w:rsid w:val="00BB451F"/>
    <w:rsid w:val="00BD05EA"/>
    <w:rsid w:val="00BE38E2"/>
    <w:rsid w:val="00BF7E77"/>
    <w:rsid w:val="00C05E81"/>
    <w:rsid w:val="00C07BCA"/>
    <w:rsid w:val="00C42803"/>
    <w:rsid w:val="00C9037C"/>
    <w:rsid w:val="00C906E0"/>
    <w:rsid w:val="00CA7EAE"/>
    <w:rsid w:val="00CF42B1"/>
    <w:rsid w:val="00D01866"/>
    <w:rsid w:val="00D440CF"/>
    <w:rsid w:val="00D93B05"/>
    <w:rsid w:val="00D96448"/>
    <w:rsid w:val="00DD6B7C"/>
    <w:rsid w:val="00DE56B4"/>
    <w:rsid w:val="00DF2886"/>
    <w:rsid w:val="00E071FB"/>
    <w:rsid w:val="00E07E35"/>
    <w:rsid w:val="00E07E68"/>
    <w:rsid w:val="00E4088A"/>
    <w:rsid w:val="00E80739"/>
    <w:rsid w:val="00EA1A6E"/>
    <w:rsid w:val="00EA7EAD"/>
    <w:rsid w:val="00EE1EEA"/>
    <w:rsid w:val="00EF1678"/>
    <w:rsid w:val="00F314E3"/>
    <w:rsid w:val="00F569EC"/>
    <w:rsid w:val="00FE77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F89D9E"/>
  <w15:docId w15:val="{AE852A0A-39C8-4AAF-A9CB-2EC36163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96448"/>
    <w:rPr>
      <w:rFonts w:eastAsiaTheme="minorEastAsia"/>
      <w:lang w:eastAsia="en-GB"/>
    </w:rPr>
  </w:style>
  <w:style w:type="paragraph" w:styleId="Heading2">
    <w:name w:val="heading 2"/>
    <w:basedOn w:val="Normal"/>
    <w:link w:val="Heading2Char"/>
    <w:uiPriority w:val="9"/>
    <w:qFormat/>
    <w:rsid w:val="00750AD8"/>
    <w:pPr>
      <w:spacing w:before="100" w:beforeAutospacing="1" w:after="100" w:afterAutospacing="1" w:line="240" w:lineRule="auto"/>
      <w:outlineLvl w:val="1"/>
    </w:pPr>
    <w:rPr>
      <w:rFonts w:ascii="Times New Roman" w:eastAsia="Times New Roman" w:hAnsi="Times New Roman" w:cs="Times New Roman"/>
      <w:b/>
      <w:bCs/>
      <w:sz w:val="36"/>
      <w:szCs w:val="3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 w:type="character" w:customStyle="1" w:styleId="Heading2Char">
    <w:name w:val="Heading 2 Char"/>
    <w:basedOn w:val="DefaultParagraphFont"/>
    <w:link w:val="Heading2"/>
    <w:uiPriority w:val="9"/>
    <w:rsid w:val="00750AD8"/>
    <w:rPr>
      <w:rFonts w:ascii="Times New Roman" w:eastAsia="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19754905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646207950">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076174275">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www.pprasindh.gov.pk"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AC8EB2-2D22-4619-8FF9-B210C22EB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12625</Words>
  <Characters>71968</Characters>
  <Application>Microsoft Office Word</Application>
  <DocSecurity>0</DocSecurity>
  <Lines>599</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Qadir</dc:creator>
  <cp:lastModifiedBy>user</cp:lastModifiedBy>
  <cp:revision>30</cp:revision>
  <cp:lastPrinted>2016-05-19T06:22:00Z</cp:lastPrinted>
  <dcterms:created xsi:type="dcterms:W3CDTF">2016-05-18T03:09:00Z</dcterms:created>
  <dcterms:modified xsi:type="dcterms:W3CDTF">2016-05-19T06:29:00Z</dcterms:modified>
</cp:coreProperties>
</file>