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4624CA" w:rsidRDefault="00904164" w:rsidP="00904164">
      <w:pPr>
        <w:pStyle w:val="NoSpacing"/>
        <w:rPr>
          <w:rFonts w:ascii="Times New Roman" w:hAnsi="Times New Roman"/>
          <w:b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E205EF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E205E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STATIONERY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E205EF">
        <w:rPr>
          <w:rFonts w:ascii="Times New Roman" w:hAnsi="Times New Roman"/>
          <w:sz w:val="36"/>
          <w:szCs w:val="24"/>
        </w:rPr>
        <w:t>1,21,1</w:t>
      </w:r>
      <w:r w:rsidR="00E865C4">
        <w:rPr>
          <w:rFonts w:ascii="Times New Roman" w:hAnsi="Times New Roman"/>
          <w:sz w:val="36"/>
          <w:szCs w:val="24"/>
        </w:rPr>
        <w:t>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FE27EE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FE27EE">
              <w:rPr>
                <w:rFonts w:eastAsia="SimSun"/>
                <w:b/>
                <w:sz w:val="24"/>
                <w:szCs w:val="28"/>
                <w:u w:val="single"/>
              </w:rPr>
              <w:t>STATIONERY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 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HM GHS KACHELO FARM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85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852D67">
              <w:rPr>
                <w:rFonts w:ascii="Times New Roman" w:hAnsi="Times New Roman"/>
                <w:b/>
                <w:iCs/>
                <w:color w:val="000000"/>
                <w:szCs w:val="20"/>
              </w:rPr>
              <w:t>STTIONERY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GHS KACHELO FARM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GHS KACHELO FARM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MASTER GHS KACHELO FARM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HEAD MASTER GHS KACHELO FARM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GHS KACHELO FARM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GHS KACHELO FARM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HEAD MASTER GHS KACHELO FARM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1666A1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4ECC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1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26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82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36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325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 w:rsidR="001666A1"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88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B41C1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BF38B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66A1">
        <w:trPr>
          <w:trHeight w:val="68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KACHELO FARM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CF32D6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STATIONARY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color w:val="000000"/>
              </w:rPr>
              <w:t>STATIONARY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666A1">
        <w:trPr>
          <w:gridBefore w:val="1"/>
          <w:gridAfter w:val="1"/>
          <w:wBefore w:w="8" w:type="dxa"/>
          <w:wAfter w:w="9" w:type="dxa"/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26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9BC" w:rsidRDefault="00D579BC">
      <w:pPr>
        <w:spacing w:after="0" w:line="240" w:lineRule="auto"/>
      </w:pPr>
      <w:r>
        <w:separator/>
      </w:r>
    </w:p>
  </w:endnote>
  <w:endnote w:type="continuationSeparator" w:id="1">
    <w:p w:rsidR="00D579BC" w:rsidRDefault="00D5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9BC" w:rsidRDefault="00D579BC">
      <w:pPr>
        <w:spacing w:after="0" w:line="240" w:lineRule="auto"/>
      </w:pPr>
      <w:r>
        <w:separator/>
      </w:r>
    </w:p>
  </w:footnote>
  <w:footnote w:type="continuationSeparator" w:id="1">
    <w:p w:rsidR="00D579BC" w:rsidRDefault="00D5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15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2B57BA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2B57BA">
            <w:rPr>
              <w:noProof/>
            </w:rPr>
            <w:t>19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  <w:fldSimple w:instr=" PAGE   \* MERGEFORMAT ">
      <w:r w:rsidR="002B57BA">
        <w:rPr>
          <w:noProof/>
        </w:rPr>
        <w:t>21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1A66D9">
        <w:pPr>
          <w:pStyle w:val="Header"/>
          <w:jc w:val="right"/>
        </w:pPr>
        <w:fldSimple w:instr=" PAGE   \* MERGEFORMAT ">
          <w:r w:rsidR="00852D67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1A66D9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852D67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402FD6"/>
    <w:rsid w:val="00403D02"/>
    <w:rsid w:val="00404607"/>
    <w:rsid w:val="00406F66"/>
    <w:rsid w:val="004103AD"/>
    <w:rsid w:val="00420535"/>
    <w:rsid w:val="00421FBD"/>
    <w:rsid w:val="0042222A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5177"/>
    <w:rsid w:val="00D42F51"/>
    <w:rsid w:val="00D434DA"/>
    <w:rsid w:val="00D52739"/>
    <w:rsid w:val="00D579BC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14826</Words>
  <Characters>84514</Characters>
  <Application>Microsoft Office Word</Application>
  <DocSecurity>0</DocSecurity>
  <Lines>704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2</cp:revision>
  <cp:lastPrinted>2015-02-09T09:19:00Z</cp:lastPrinted>
  <dcterms:created xsi:type="dcterms:W3CDTF">2016-05-14T12:43:00Z</dcterms:created>
  <dcterms:modified xsi:type="dcterms:W3CDTF">2016-05-14T12:43:00Z</dcterms:modified>
</cp:coreProperties>
</file>