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E5BCF" w:rsidRPr="0046416E" w:rsidRDefault="00EE5BCF" w:rsidP="00BF5316">
      <w:pPr>
        <w:spacing w:line="480" w:lineRule="auto"/>
        <w:jc w:val="center"/>
        <w:outlineLvl w:val="0"/>
        <w:rPr>
          <w:rFonts w:asciiTheme="majorBidi" w:hAnsiTheme="majorBidi" w:cstheme="majorBidi"/>
          <w:b/>
          <w:bCs/>
          <w:sz w:val="40"/>
          <w:szCs w:val="40"/>
        </w:rPr>
      </w:pPr>
      <w:r w:rsidRPr="0046416E">
        <w:rPr>
          <w:rFonts w:asciiTheme="majorBidi" w:hAnsiTheme="majorBidi" w:cstheme="majorBidi"/>
          <w:b/>
          <w:bCs/>
          <w:sz w:val="40"/>
          <w:szCs w:val="40"/>
        </w:rPr>
        <w:t xml:space="preserve">STANDARD BIDDING DOCUMENTS </w:t>
      </w:r>
    </w:p>
    <w:p w:rsidR="00EE5BCF" w:rsidRPr="006F7CCA" w:rsidRDefault="00EE5BCF" w:rsidP="001210F1">
      <w:pPr>
        <w:spacing w:line="480" w:lineRule="auto"/>
        <w:jc w:val="center"/>
        <w:rPr>
          <w:rFonts w:asciiTheme="majorBidi" w:hAnsiTheme="majorBidi" w:cstheme="majorBidi"/>
          <w:b/>
          <w:bCs/>
          <w:sz w:val="32"/>
          <w:szCs w:val="32"/>
        </w:rPr>
      </w:pPr>
    </w:p>
    <w:p w:rsidR="00EE5BCF" w:rsidRDefault="00EE5BCF" w:rsidP="00BF5316">
      <w:pPr>
        <w:spacing w:line="480" w:lineRule="auto"/>
        <w:jc w:val="center"/>
        <w:outlineLvl w:val="0"/>
        <w:rPr>
          <w:rFonts w:asciiTheme="majorBidi" w:hAnsiTheme="majorBidi" w:cstheme="majorBidi"/>
          <w:b/>
          <w:bCs/>
          <w:sz w:val="32"/>
          <w:szCs w:val="32"/>
        </w:rPr>
      </w:pPr>
      <w:r w:rsidRPr="006F7CCA">
        <w:rPr>
          <w:rFonts w:asciiTheme="majorBidi" w:hAnsiTheme="majorBidi" w:cstheme="majorBidi"/>
          <w:b/>
          <w:bCs/>
          <w:sz w:val="32"/>
          <w:szCs w:val="32"/>
        </w:rPr>
        <w:t xml:space="preserve">FOR PROCUMBENT UNDER </w:t>
      </w:r>
      <w:r>
        <w:rPr>
          <w:rFonts w:asciiTheme="majorBidi" w:hAnsiTheme="majorBidi" w:cstheme="majorBidi"/>
          <w:b/>
          <w:bCs/>
          <w:sz w:val="32"/>
          <w:szCs w:val="32"/>
        </w:rPr>
        <w:t>THE HEAD</w:t>
      </w:r>
    </w:p>
    <w:p w:rsidR="00EE5BCF" w:rsidRDefault="00EE5BCF" w:rsidP="00BF5316">
      <w:pPr>
        <w:spacing w:line="480" w:lineRule="auto"/>
        <w:jc w:val="center"/>
        <w:outlineLvl w:val="0"/>
        <w:rPr>
          <w:rFonts w:asciiTheme="majorBidi" w:hAnsiTheme="majorBidi" w:cstheme="majorBidi"/>
          <w:b/>
          <w:bCs/>
          <w:sz w:val="32"/>
          <w:szCs w:val="32"/>
        </w:rPr>
      </w:pPr>
      <w:r>
        <w:rPr>
          <w:rFonts w:asciiTheme="majorBidi" w:hAnsiTheme="majorBidi" w:cstheme="majorBidi"/>
          <w:b/>
          <w:bCs/>
          <w:sz w:val="32"/>
          <w:szCs w:val="32"/>
        </w:rPr>
        <w:t>ONE TIME GRANT</w:t>
      </w:r>
    </w:p>
    <w:p w:rsidR="00EE5BCF" w:rsidRPr="001210F1" w:rsidRDefault="00EE5BCF" w:rsidP="001210F1">
      <w:pPr>
        <w:autoSpaceDE w:val="0"/>
        <w:autoSpaceDN w:val="0"/>
        <w:adjustRightInd w:val="0"/>
        <w:spacing w:line="480" w:lineRule="auto"/>
        <w:rPr>
          <w:rFonts w:eastAsia="Calibri"/>
          <w:b/>
          <w:bCs/>
          <w:sz w:val="26"/>
        </w:rPr>
      </w:pPr>
    </w:p>
    <w:p w:rsidR="00EE5BCF" w:rsidRPr="001210F1" w:rsidRDefault="00EE5BCF" w:rsidP="00BF5316">
      <w:pPr>
        <w:autoSpaceDE w:val="0"/>
        <w:autoSpaceDN w:val="0"/>
        <w:adjustRightInd w:val="0"/>
        <w:spacing w:line="276" w:lineRule="auto"/>
        <w:jc w:val="center"/>
        <w:outlineLvl w:val="0"/>
        <w:rPr>
          <w:rFonts w:eastAsia="Calibri"/>
          <w:b/>
          <w:bCs/>
          <w:sz w:val="32"/>
        </w:rPr>
      </w:pPr>
      <w:r w:rsidRPr="001210F1">
        <w:rPr>
          <w:rFonts w:eastAsia="Calibri"/>
          <w:b/>
          <w:bCs/>
          <w:sz w:val="32"/>
        </w:rPr>
        <w:t>Bidding Document</w:t>
      </w:r>
    </w:p>
    <w:p w:rsidR="00EE5BCF" w:rsidRPr="001210F1" w:rsidRDefault="00EE5BCF" w:rsidP="001210F1">
      <w:pPr>
        <w:autoSpaceDE w:val="0"/>
        <w:autoSpaceDN w:val="0"/>
        <w:adjustRightInd w:val="0"/>
        <w:spacing w:line="276" w:lineRule="auto"/>
        <w:jc w:val="center"/>
        <w:rPr>
          <w:rFonts w:eastAsia="Calibri"/>
          <w:b/>
          <w:bCs/>
          <w:sz w:val="32"/>
        </w:rPr>
      </w:pPr>
      <w:r w:rsidRPr="001210F1">
        <w:rPr>
          <w:rFonts w:eastAsia="Calibri"/>
          <w:b/>
          <w:bCs/>
          <w:sz w:val="32"/>
        </w:rPr>
        <w:t>For</w:t>
      </w:r>
    </w:p>
    <w:p w:rsidR="00EE5BCF" w:rsidRPr="001210F1" w:rsidRDefault="00EE5BCF" w:rsidP="001210F1">
      <w:pPr>
        <w:autoSpaceDE w:val="0"/>
        <w:autoSpaceDN w:val="0"/>
        <w:adjustRightInd w:val="0"/>
        <w:spacing w:line="276" w:lineRule="auto"/>
        <w:jc w:val="center"/>
        <w:rPr>
          <w:rFonts w:eastAsia="Calibri"/>
          <w:b/>
          <w:bCs/>
          <w:sz w:val="32"/>
        </w:rPr>
      </w:pPr>
      <w:r w:rsidRPr="001210F1">
        <w:rPr>
          <w:rFonts w:eastAsia="Calibri"/>
          <w:b/>
          <w:bCs/>
          <w:sz w:val="32"/>
        </w:rPr>
        <w:t xml:space="preserve">Contractors of civil work and </w:t>
      </w:r>
    </w:p>
    <w:p w:rsidR="00EE5BCF" w:rsidRPr="001210F1" w:rsidRDefault="00EE5BCF" w:rsidP="001210F1">
      <w:pPr>
        <w:autoSpaceDE w:val="0"/>
        <w:autoSpaceDN w:val="0"/>
        <w:adjustRightInd w:val="0"/>
        <w:spacing w:line="276" w:lineRule="auto"/>
        <w:jc w:val="center"/>
        <w:rPr>
          <w:rFonts w:eastAsia="Calibri"/>
          <w:b/>
          <w:bCs/>
          <w:sz w:val="32"/>
        </w:rPr>
      </w:pPr>
      <w:r w:rsidRPr="001210F1">
        <w:rPr>
          <w:rFonts w:eastAsia="Calibri"/>
          <w:b/>
          <w:bCs/>
          <w:sz w:val="32"/>
        </w:rPr>
        <w:t>Suppliers</w:t>
      </w:r>
    </w:p>
    <w:p w:rsidR="00EE5BCF" w:rsidRPr="001210F1" w:rsidRDefault="00EE5BCF" w:rsidP="001210F1">
      <w:pPr>
        <w:spacing w:after="200" w:line="276" w:lineRule="auto"/>
        <w:jc w:val="center"/>
        <w:rPr>
          <w:b/>
          <w:sz w:val="32"/>
          <w:u w:val="single"/>
        </w:rPr>
      </w:pPr>
      <w:r w:rsidRPr="001210F1">
        <w:rPr>
          <w:rFonts w:eastAsia="Calibri"/>
          <w:b/>
          <w:bCs/>
          <w:sz w:val="32"/>
          <w:u w:val="single"/>
        </w:rPr>
        <w:t>Procurement of Goods</w:t>
      </w:r>
    </w:p>
    <w:p w:rsidR="00EE5BCF" w:rsidRPr="001210F1" w:rsidRDefault="00EE5BCF" w:rsidP="001210F1">
      <w:pPr>
        <w:spacing w:line="276" w:lineRule="auto"/>
        <w:ind w:left="360"/>
        <w:rPr>
          <w:rFonts w:cstheme="majorBidi"/>
          <w:b/>
          <w:sz w:val="32"/>
        </w:rPr>
      </w:pPr>
      <w:r w:rsidRPr="001210F1">
        <w:rPr>
          <w:rFonts w:cstheme="majorBidi"/>
          <w:b/>
          <w:sz w:val="32"/>
        </w:rPr>
        <w:t xml:space="preserve">      </w:t>
      </w:r>
      <w:r w:rsidR="001210F1">
        <w:rPr>
          <w:rFonts w:cstheme="majorBidi"/>
          <w:b/>
          <w:sz w:val="32"/>
        </w:rPr>
        <w:t xml:space="preserve">           </w:t>
      </w:r>
      <w:r w:rsidRPr="001210F1">
        <w:rPr>
          <w:rFonts w:cstheme="majorBidi"/>
          <w:b/>
          <w:sz w:val="32"/>
        </w:rPr>
        <w:t xml:space="preserve">   C)      A13001 – Procurement /Repair of Furniture </w:t>
      </w:r>
    </w:p>
    <w:p w:rsidR="00EE5BCF" w:rsidRPr="001210F1" w:rsidRDefault="001210F1" w:rsidP="00BF5316">
      <w:pPr>
        <w:spacing w:line="276" w:lineRule="auto"/>
        <w:jc w:val="center"/>
        <w:outlineLvl w:val="0"/>
        <w:rPr>
          <w:rFonts w:cstheme="majorBidi"/>
          <w:sz w:val="32"/>
        </w:rPr>
      </w:pPr>
      <w:r>
        <w:rPr>
          <w:rFonts w:cstheme="majorBidi"/>
          <w:sz w:val="32"/>
        </w:rPr>
        <w:t xml:space="preserve">    </w:t>
      </w:r>
      <w:r w:rsidR="00EE5BCF" w:rsidRPr="001210F1">
        <w:rPr>
          <w:rFonts w:cstheme="majorBidi"/>
          <w:sz w:val="32"/>
        </w:rPr>
        <w:t>For the financial year 2015-2016</w:t>
      </w:r>
    </w:p>
    <w:p w:rsidR="00EE5BCF" w:rsidRDefault="00EE5BCF" w:rsidP="001210F1">
      <w:pPr>
        <w:spacing w:line="480" w:lineRule="auto"/>
        <w:jc w:val="center"/>
        <w:rPr>
          <w:rFonts w:asciiTheme="majorBidi" w:hAnsiTheme="majorBidi" w:cstheme="majorBidi"/>
          <w:sz w:val="32"/>
          <w:szCs w:val="32"/>
        </w:rPr>
      </w:pPr>
    </w:p>
    <w:p w:rsidR="001210F1" w:rsidRDefault="001210F1" w:rsidP="001210F1">
      <w:pPr>
        <w:spacing w:line="480" w:lineRule="auto"/>
        <w:rPr>
          <w:rFonts w:asciiTheme="majorBidi" w:hAnsiTheme="majorBidi" w:cstheme="majorBidi"/>
          <w:sz w:val="32"/>
          <w:szCs w:val="32"/>
        </w:rPr>
      </w:pPr>
    </w:p>
    <w:p w:rsidR="001210F1" w:rsidRDefault="001210F1" w:rsidP="001210F1">
      <w:pPr>
        <w:spacing w:line="480" w:lineRule="auto"/>
        <w:rPr>
          <w:rFonts w:asciiTheme="majorBidi" w:hAnsiTheme="majorBidi" w:cstheme="majorBidi"/>
          <w:sz w:val="32"/>
          <w:szCs w:val="32"/>
        </w:rPr>
      </w:pPr>
    </w:p>
    <w:p w:rsidR="00EE5BCF" w:rsidRPr="00875C3C" w:rsidRDefault="00EE5BCF" w:rsidP="00BF5316">
      <w:pPr>
        <w:spacing w:line="240" w:lineRule="auto"/>
        <w:jc w:val="center"/>
        <w:outlineLvl w:val="0"/>
        <w:rPr>
          <w:rFonts w:asciiTheme="majorBidi" w:hAnsiTheme="majorBidi" w:cstheme="majorBidi"/>
          <w:b/>
          <w:bCs/>
          <w:iCs/>
          <w:sz w:val="28"/>
          <w:szCs w:val="28"/>
        </w:rPr>
      </w:pPr>
      <w:r w:rsidRPr="00875C3C">
        <w:rPr>
          <w:rFonts w:asciiTheme="majorBidi" w:hAnsiTheme="majorBidi" w:cstheme="majorBidi"/>
          <w:b/>
          <w:bCs/>
          <w:iCs/>
          <w:sz w:val="28"/>
          <w:szCs w:val="28"/>
        </w:rPr>
        <w:t xml:space="preserve">GOVERNMENT </w:t>
      </w:r>
      <w:r>
        <w:rPr>
          <w:rFonts w:asciiTheme="majorBidi" w:hAnsiTheme="majorBidi" w:cstheme="majorBidi"/>
          <w:b/>
          <w:bCs/>
          <w:iCs/>
          <w:sz w:val="28"/>
          <w:szCs w:val="28"/>
        </w:rPr>
        <w:t xml:space="preserve">HIGH SCHOOL </w:t>
      </w:r>
      <w:r w:rsidR="00BF5316">
        <w:rPr>
          <w:rFonts w:asciiTheme="majorBidi" w:hAnsiTheme="majorBidi" w:cstheme="majorBidi"/>
          <w:b/>
          <w:bCs/>
          <w:iCs/>
          <w:sz w:val="28"/>
          <w:szCs w:val="28"/>
        </w:rPr>
        <w:t>MASUDERO TALUKA RATODERO</w:t>
      </w:r>
    </w:p>
    <w:p w:rsidR="00EE5BCF" w:rsidRPr="00875C3C" w:rsidRDefault="00EE5BCF" w:rsidP="001210F1">
      <w:pPr>
        <w:spacing w:line="240" w:lineRule="auto"/>
        <w:jc w:val="center"/>
        <w:rPr>
          <w:rFonts w:asciiTheme="majorBidi" w:hAnsiTheme="majorBidi" w:cstheme="majorBidi"/>
          <w:b/>
          <w:bCs/>
          <w:iCs/>
          <w:sz w:val="28"/>
          <w:szCs w:val="28"/>
        </w:rPr>
      </w:pPr>
      <w:r w:rsidRPr="00875C3C">
        <w:rPr>
          <w:rFonts w:asciiTheme="majorBidi" w:hAnsiTheme="majorBidi" w:cstheme="majorBidi"/>
          <w:b/>
          <w:bCs/>
          <w:iCs/>
          <w:sz w:val="28"/>
          <w:szCs w:val="28"/>
        </w:rPr>
        <w:t xml:space="preserve">DISTRICT, </w:t>
      </w:r>
      <w:r w:rsidR="00BF5316">
        <w:rPr>
          <w:rFonts w:asciiTheme="majorBidi" w:hAnsiTheme="majorBidi" w:cstheme="majorBidi"/>
          <w:b/>
          <w:bCs/>
          <w:iCs/>
          <w:sz w:val="28"/>
          <w:szCs w:val="28"/>
        </w:rPr>
        <w:t>LARKANA</w:t>
      </w:r>
    </w:p>
    <w:p w:rsidR="00EE5BCF" w:rsidRDefault="00EE5BCF" w:rsidP="001210F1">
      <w:pPr>
        <w:spacing w:line="480" w:lineRule="auto"/>
        <w:jc w:val="center"/>
        <w:rPr>
          <w:rFonts w:asciiTheme="majorBidi" w:hAnsiTheme="majorBidi" w:cstheme="majorBidi"/>
          <w:b/>
          <w:bCs/>
          <w:i/>
          <w:iCs/>
          <w:sz w:val="32"/>
          <w:szCs w:val="32"/>
        </w:rPr>
      </w:pPr>
    </w:p>
    <w:p w:rsidR="00EE5BCF" w:rsidRDefault="00EE5BCF" w:rsidP="00EE5BCF">
      <w:pPr>
        <w:jc w:val="center"/>
        <w:rPr>
          <w:rFonts w:asciiTheme="majorBidi" w:hAnsiTheme="majorBidi" w:cstheme="majorBidi"/>
          <w:b/>
          <w:bCs/>
          <w:i/>
          <w:iCs/>
          <w:sz w:val="32"/>
          <w:szCs w:val="32"/>
        </w:rPr>
      </w:pPr>
    </w:p>
    <w:p w:rsidR="00EE5BCF" w:rsidRDefault="00EE5BCF" w:rsidP="00EE5BCF">
      <w:pPr>
        <w:jc w:val="center"/>
        <w:rPr>
          <w:rFonts w:asciiTheme="majorBidi" w:hAnsiTheme="majorBidi" w:cstheme="majorBidi"/>
          <w:b/>
          <w:bCs/>
          <w:i/>
          <w:iCs/>
          <w:sz w:val="32"/>
          <w:szCs w:val="32"/>
        </w:rPr>
      </w:pPr>
    </w:p>
    <w:p w:rsidR="00EE5BCF" w:rsidRDefault="00EE5BCF" w:rsidP="00EE5BCF">
      <w:pPr>
        <w:jc w:val="center"/>
        <w:rPr>
          <w:rFonts w:asciiTheme="majorBidi" w:hAnsiTheme="majorBidi" w:cstheme="majorBidi"/>
          <w:b/>
          <w:bCs/>
          <w:i/>
          <w:iCs/>
          <w:sz w:val="32"/>
          <w:szCs w:val="32"/>
        </w:rPr>
      </w:pPr>
    </w:p>
    <w:p w:rsidR="00EE5BCF" w:rsidRDefault="00EE5BCF" w:rsidP="00EE5BCF">
      <w:pPr>
        <w:jc w:val="center"/>
        <w:rPr>
          <w:rFonts w:asciiTheme="majorBidi" w:hAnsiTheme="majorBidi" w:cstheme="majorBidi"/>
          <w:b/>
          <w:bCs/>
          <w:i/>
          <w:iCs/>
          <w:sz w:val="32"/>
          <w:szCs w:val="32"/>
        </w:rPr>
      </w:pPr>
    </w:p>
    <w:p w:rsidR="00EE5BCF" w:rsidRDefault="00EE5BCF" w:rsidP="00EE5BCF">
      <w:pPr>
        <w:spacing w:after="200" w:line="276" w:lineRule="auto"/>
        <w:rPr>
          <w:rFonts w:asciiTheme="majorBidi" w:hAnsiTheme="majorBidi" w:cstheme="majorBidi"/>
          <w:b/>
          <w:sz w:val="24"/>
          <w:szCs w:val="24"/>
        </w:rPr>
      </w:pPr>
    </w:p>
    <w:p w:rsidR="00EE5BCF" w:rsidRDefault="00EE5BCF" w:rsidP="00EE5BCF">
      <w:pPr>
        <w:spacing w:after="200" w:line="276" w:lineRule="auto"/>
        <w:rPr>
          <w:rFonts w:asciiTheme="majorBidi" w:hAnsiTheme="majorBidi" w:cstheme="majorBidi"/>
          <w:b/>
          <w:sz w:val="24"/>
          <w:szCs w:val="24"/>
        </w:rPr>
      </w:pPr>
    </w:p>
    <w:p w:rsidR="00EE5BCF" w:rsidRDefault="00EE5BCF" w:rsidP="00EE5BCF">
      <w:pPr>
        <w:spacing w:after="200" w:line="276" w:lineRule="auto"/>
        <w:rPr>
          <w:rFonts w:asciiTheme="majorBidi" w:hAnsiTheme="majorBidi" w:cstheme="majorBidi"/>
          <w:b/>
          <w:sz w:val="24"/>
          <w:szCs w:val="24"/>
        </w:rPr>
      </w:pPr>
    </w:p>
    <w:p w:rsidR="00EE5BCF" w:rsidRDefault="00EE5BCF" w:rsidP="00EE5BCF">
      <w:pPr>
        <w:spacing w:after="200" w:line="276" w:lineRule="auto"/>
        <w:rPr>
          <w:rFonts w:asciiTheme="majorBidi" w:hAnsiTheme="majorBidi" w:cstheme="majorBidi"/>
          <w:b/>
          <w:sz w:val="24"/>
          <w:szCs w:val="24"/>
        </w:rPr>
      </w:pPr>
    </w:p>
    <w:p w:rsidR="00EE5BCF" w:rsidRDefault="00EE5BCF" w:rsidP="00EE5BCF">
      <w:pPr>
        <w:spacing w:after="200" w:line="276" w:lineRule="auto"/>
        <w:rPr>
          <w:rFonts w:asciiTheme="majorBidi" w:hAnsiTheme="majorBidi" w:cstheme="majorBidi"/>
          <w:b/>
          <w:sz w:val="24"/>
          <w:szCs w:val="24"/>
        </w:rPr>
      </w:pPr>
    </w:p>
    <w:p w:rsidR="00EE5BCF" w:rsidRPr="009F7FDB" w:rsidRDefault="00EE5BCF" w:rsidP="00BF5316">
      <w:pPr>
        <w:spacing w:after="200" w:line="276" w:lineRule="auto"/>
        <w:outlineLvl w:val="0"/>
        <w:rPr>
          <w:rFonts w:asciiTheme="majorBidi" w:hAnsiTheme="majorBidi" w:cstheme="majorBidi"/>
          <w:b/>
          <w:sz w:val="24"/>
          <w:szCs w:val="24"/>
        </w:rPr>
      </w:pPr>
      <w:r w:rsidRPr="009F7FDB">
        <w:rPr>
          <w:rFonts w:asciiTheme="majorBidi" w:hAnsiTheme="majorBidi" w:cstheme="majorBidi"/>
          <w:b/>
          <w:sz w:val="24"/>
          <w:szCs w:val="24"/>
        </w:rPr>
        <w:t>Background:</w:t>
      </w:r>
    </w:p>
    <w:p w:rsidR="00EE5BCF" w:rsidRPr="00A56D22" w:rsidRDefault="00EE5BCF" w:rsidP="00EE5BCF">
      <w:pPr>
        <w:spacing w:line="360" w:lineRule="auto"/>
        <w:jc w:val="both"/>
        <w:rPr>
          <w:rFonts w:asciiTheme="majorBidi" w:hAnsiTheme="majorBidi" w:cstheme="majorBidi"/>
          <w:szCs w:val="24"/>
        </w:rPr>
      </w:pPr>
      <w:r w:rsidRPr="00A56D22">
        <w:rPr>
          <w:rFonts w:asciiTheme="majorBidi" w:hAnsiTheme="majorBidi" w:cstheme="majorBidi"/>
          <w:szCs w:val="24"/>
        </w:rPr>
        <w:t xml:space="preserve">As part of the </w:t>
      </w:r>
      <w:proofErr w:type="spellStart"/>
      <w:r w:rsidRPr="00A56D22">
        <w:rPr>
          <w:rFonts w:asciiTheme="majorBidi" w:hAnsiTheme="majorBidi" w:cstheme="majorBidi"/>
          <w:szCs w:val="24"/>
        </w:rPr>
        <w:t>Sindh</w:t>
      </w:r>
      <w:proofErr w:type="spellEnd"/>
      <w:r w:rsidRPr="00A56D22">
        <w:rPr>
          <w:rFonts w:asciiTheme="majorBidi" w:hAnsiTheme="majorBidi" w:cstheme="majorBidi"/>
          <w:szCs w:val="24"/>
        </w:rPr>
        <w:t xml:space="preserve"> Education Reform Program-II (SERP-II), The Government of </w:t>
      </w:r>
      <w:proofErr w:type="spellStart"/>
      <w:r w:rsidRPr="00A56D22">
        <w:rPr>
          <w:rFonts w:asciiTheme="majorBidi" w:hAnsiTheme="majorBidi" w:cstheme="majorBidi"/>
          <w:szCs w:val="24"/>
        </w:rPr>
        <w:t>Sindh</w:t>
      </w:r>
      <w:proofErr w:type="spellEnd"/>
      <w:r w:rsidRPr="00A56D22">
        <w:rPr>
          <w:rFonts w:asciiTheme="majorBidi" w:hAnsiTheme="majorBidi" w:cstheme="majorBidi"/>
          <w:szCs w:val="24"/>
        </w:rPr>
        <w:t xml:space="preserve"> in recent years has introduced an innovative reform program in order to enhance equity in education access, to lift up the service delivery and overall management in the public schools. The reform initiative is title as </w:t>
      </w:r>
      <w:r w:rsidRPr="00A56D22">
        <w:rPr>
          <w:rFonts w:asciiTheme="majorBidi" w:hAnsiTheme="majorBidi" w:cstheme="majorBidi"/>
          <w:b/>
          <w:szCs w:val="24"/>
        </w:rPr>
        <w:t>School Consolidation</w:t>
      </w:r>
      <w:r w:rsidRPr="00A56D22">
        <w:rPr>
          <w:rFonts w:asciiTheme="majorBidi" w:hAnsiTheme="majorBidi" w:cstheme="majorBidi"/>
          <w:szCs w:val="24"/>
        </w:rPr>
        <w:t xml:space="preserve"> has been approved in the year 2012 aiming to impart quality education with maximum access to the public.</w:t>
      </w:r>
    </w:p>
    <w:p w:rsidR="00EE5BCF" w:rsidRPr="00A56D22" w:rsidRDefault="00EE5BCF" w:rsidP="00EE5BCF">
      <w:pPr>
        <w:spacing w:line="360" w:lineRule="auto"/>
        <w:jc w:val="both"/>
        <w:rPr>
          <w:rFonts w:asciiTheme="majorBidi" w:hAnsiTheme="majorBidi" w:cstheme="majorBidi"/>
          <w:szCs w:val="24"/>
        </w:rPr>
      </w:pPr>
    </w:p>
    <w:p w:rsidR="00EE5BCF" w:rsidRPr="00A56D22" w:rsidRDefault="00EE5BCF" w:rsidP="00EE5BCF">
      <w:pPr>
        <w:spacing w:line="360" w:lineRule="auto"/>
        <w:jc w:val="both"/>
        <w:rPr>
          <w:rFonts w:asciiTheme="majorBidi" w:hAnsiTheme="majorBidi" w:cstheme="majorBidi"/>
          <w:szCs w:val="24"/>
        </w:rPr>
      </w:pPr>
      <w:r w:rsidRPr="00A56D22">
        <w:rPr>
          <w:rFonts w:asciiTheme="majorBidi" w:hAnsiTheme="majorBidi" w:cstheme="majorBidi"/>
          <w:szCs w:val="24"/>
        </w:rPr>
        <w:t xml:space="preserve">School Consolidation covers three types of Schools: (a) adjoining schools; (b) embedded/ same premise schools; (c) schools that are within a stipulated distance of each other and one strategic school among them having the horizontal and/or vertical space for expansion to accommodate students in merged schools. In other words, through this initiative, distinct government schools operating in the same campus, or catering to the same child population in the local community are converted into a single functional school. A consolidated school can offer an expanded curriculum and a more prominent in the community. </w:t>
      </w:r>
    </w:p>
    <w:p w:rsidR="00EE5BCF" w:rsidRPr="00A56D22" w:rsidRDefault="00EE5BCF" w:rsidP="00EE5BCF">
      <w:pPr>
        <w:spacing w:line="360" w:lineRule="auto"/>
        <w:jc w:val="both"/>
        <w:rPr>
          <w:rFonts w:asciiTheme="majorBidi" w:hAnsiTheme="majorBidi" w:cstheme="majorBidi"/>
          <w:szCs w:val="24"/>
        </w:rPr>
      </w:pPr>
      <w:r w:rsidRPr="00A56D22">
        <w:rPr>
          <w:rFonts w:asciiTheme="majorBidi" w:hAnsiTheme="majorBidi" w:cstheme="majorBidi"/>
          <w:szCs w:val="24"/>
        </w:rPr>
        <w:t>Advantages:</w:t>
      </w:r>
    </w:p>
    <w:p w:rsidR="00EE5BCF" w:rsidRPr="00A56D22" w:rsidRDefault="00EE5BCF" w:rsidP="00EE5BCF">
      <w:pPr>
        <w:pStyle w:val="ListParagraph"/>
        <w:numPr>
          <w:ilvl w:val="0"/>
          <w:numId w:val="4"/>
        </w:numPr>
        <w:spacing w:line="360" w:lineRule="auto"/>
        <w:jc w:val="both"/>
        <w:rPr>
          <w:rFonts w:asciiTheme="majorBidi" w:hAnsiTheme="majorBidi" w:cstheme="majorBidi"/>
          <w:szCs w:val="24"/>
        </w:rPr>
      </w:pPr>
      <w:r w:rsidRPr="00A56D22">
        <w:rPr>
          <w:rFonts w:asciiTheme="majorBidi" w:hAnsiTheme="majorBidi" w:cstheme="majorBidi"/>
          <w:szCs w:val="24"/>
        </w:rPr>
        <w:t>Better School Management</w:t>
      </w:r>
    </w:p>
    <w:p w:rsidR="00EE5BCF" w:rsidRPr="00A56D22" w:rsidRDefault="00EE5BCF" w:rsidP="00EE5BCF">
      <w:pPr>
        <w:pStyle w:val="ListParagraph"/>
        <w:numPr>
          <w:ilvl w:val="0"/>
          <w:numId w:val="4"/>
        </w:numPr>
        <w:spacing w:line="360" w:lineRule="auto"/>
        <w:jc w:val="both"/>
        <w:rPr>
          <w:rFonts w:asciiTheme="majorBidi" w:hAnsiTheme="majorBidi" w:cstheme="majorBidi"/>
          <w:szCs w:val="24"/>
        </w:rPr>
      </w:pPr>
      <w:r w:rsidRPr="00A56D22">
        <w:rPr>
          <w:rFonts w:asciiTheme="majorBidi" w:hAnsiTheme="majorBidi" w:cstheme="majorBidi"/>
          <w:szCs w:val="24"/>
        </w:rPr>
        <w:t xml:space="preserve">Effective utilization of financial resources </w:t>
      </w:r>
    </w:p>
    <w:p w:rsidR="00EE5BCF" w:rsidRPr="00A56D22" w:rsidRDefault="00EE5BCF" w:rsidP="00EE5BCF">
      <w:pPr>
        <w:pStyle w:val="ListParagraph"/>
        <w:numPr>
          <w:ilvl w:val="0"/>
          <w:numId w:val="4"/>
        </w:numPr>
        <w:spacing w:line="360" w:lineRule="auto"/>
        <w:jc w:val="both"/>
        <w:rPr>
          <w:rFonts w:asciiTheme="majorBidi" w:hAnsiTheme="majorBidi" w:cstheme="majorBidi"/>
          <w:szCs w:val="24"/>
        </w:rPr>
      </w:pPr>
      <w:r w:rsidRPr="00A56D22">
        <w:rPr>
          <w:rFonts w:asciiTheme="majorBidi" w:hAnsiTheme="majorBidi" w:cstheme="majorBidi"/>
          <w:szCs w:val="24"/>
        </w:rPr>
        <w:t>Easy Monitoring</w:t>
      </w:r>
    </w:p>
    <w:p w:rsidR="00EE5BCF" w:rsidRPr="00A56D22" w:rsidRDefault="00EE5BCF" w:rsidP="00EE5BCF">
      <w:pPr>
        <w:pStyle w:val="ListParagraph"/>
        <w:numPr>
          <w:ilvl w:val="0"/>
          <w:numId w:val="4"/>
        </w:numPr>
        <w:spacing w:line="360" w:lineRule="auto"/>
        <w:jc w:val="both"/>
        <w:rPr>
          <w:rFonts w:asciiTheme="majorBidi" w:hAnsiTheme="majorBidi" w:cstheme="majorBidi"/>
          <w:szCs w:val="24"/>
        </w:rPr>
      </w:pPr>
      <w:r w:rsidRPr="00A56D22">
        <w:rPr>
          <w:rFonts w:asciiTheme="majorBidi" w:hAnsiTheme="majorBidi" w:cstheme="majorBidi"/>
          <w:szCs w:val="24"/>
        </w:rPr>
        <w:t>Rationalization of teaching faculty</w:t>
      </w:r>
    </w:p>
    <w:p w:rsidR="00EE5BCF" w:rsidRPr="00A56D22" w:rsidRDefault="00EE5BCF" w:rsidP="00EE5BCF">
      <w:pPr>
        <w:pStyle w:val="ListParagraph"/>
        <w:numPr>
          <w:ilvl w:val="0"/>
          <w:numId w:val="4"/>
        </w:numPr>
        <w:spacing w:line="360" w:lineRule="auto"/>
        <w:jc w:val="both"/>
        <w:rPr>
          <w:rFonts w:asciiTheme="majorBidi" w:hAnsiTheme="majorBidi" w:cstheme="majorBidi"/>
          <w:szCs w:val="24"/>
        </w:rPr>
      </w:pPr>
      <w:r w:rsidRPr="00A56D22">
        <w:rPr>
          <w:rFonts w:asciiTheme="majorBidi" w:hAnsiTheme="majorBidi" w:cstheme="majorBidi"/>
          <w:szCs w:val="24"/>
        </w:rPr>
        <w:lastRenderedPageBreak/>
        <w:t>Easy access to community</w:t>
      </w:r>
    </w:p>
    <w:p w:rsidR="00EE5BCF" w:rsidRPr="00A56D22" w:rsidRDefault="00EE5BCF" w:rsidP="00EE5BCF">
      <w:pPr>
        <w:spacing w:line="360" w:lineRule="auto"/>
        <w:jc w:val="both"/>
        <w:rPr>
          <w:rFonts w:asciiTheme="majorBidi" w:hAnsiTheme="majorBidi" w:cstheme="majorBidi"/>
          <w:szCs w:val="24"/>
        </w:rPr>
      </w:pPr>
      <w:r w:rsidRPr="00A56D22">
        <w:rPr>
          <w:rFonts w:asciiTheme="majorBidi" w:hAnsiTheme="majorBidi" w:cstheme="majorBidi"/>
          <w:szCs w:val="24"/>
        </w:rPr>
        <w:t xml:space="preserve">The need for school system consolidation has risen due to the past proliferation of schools, precipitated by poor planning and arbitrariness, donor-driven (often disjointed) programs, and political / patronage-based impetus. Many of the schools setup as a result of these practices </w:t>
      </w:r>
      <w:proofErr w:type="gramStart"/>
      <w:r w:rsidRPr="00A56D22">
        <w:rPr>
          <w:rFonts w:asciiTheme="majorBidi" w:hAnsiTheme="majorBidi" w:cstheme="majorBidi"/>
          <w:szCs w:val="24"/>
        </w:rPr>
        <w:t>are</w:t>
      </w:r>
      <w:proofErr w:type="gramEnd"/>
      <w:r w:rsidRPr="00A56D22">
        <w:rPr>
          <w:rFonts w:asciiTheme="majorBidi" w:hAnsiTheme="majorBidi" w:cstheme="majorBidi"/>
          <w:szCs w:val="24"/>
        </w:rPr>
        <w:t xml:space="preserve"> two-rooms, one teacher schools which tend to have the poorest quality of service delivery. Recognizing the need to reverse this practice, strengthen services delivery and school performance, and reduce inefficiencies, in a major move, the </w:t>
      </w:r>
      <w:proofErr w:type="spellStart"/>
      <w:r w:rsidRPr="00A56D22">
        <w:rPr>
          <w:rFonts w:asciiTheme="majorBidi" w:hAnsiTheme="majorBidi" w:cstheme="majorBidi"/>
          <w:szCs w:val="24"/>
        </w:rPr>
        <w:t>Sindh</w:t>
      </w:r>
      <w:proofErr w:type="spellEnd"/>
      <w:r w:rsidRPr="00A56D22">
        <w:rPr>
          <w:rFonts w:asciiTheme="majorBidi" w:hAnsiTheme="majorBidi" w:cstheme="majorBidi"/>
          <w:szCs w:val="24"/>
        </w:rPr>
        <w:t xml:space="preserve"> government approved a School Consolidation policy in February 2012. This Policy has been notified and communicated to the regions and districts along with guidelines. These guidelines provide a framework for School consolidation. The purpose of the policy as to enhance the provision of quality education while ensuring the access to education at the same time. World Bank and USAID are also working with SERP to strengthen the School Consolidation Program.  </w:t>
      </w:r>
    </w:p>
    <w:p w:rsidR="00EE5BCF" w:rsidRDefault="00EE5BCF" w:rsidP="00EE5BCF">
      <w:pPr>
        <w:pStyle w:val="ListParagraph"/>
        <w:spacing w:line="276" w:lineRule="auto"/>
        <w:jc w:val="both"/>
        <w:rPr>
          <w:rFonts w:asciiTheme="majorBidi" w:hAnsiTheme="majorBidi" w:cstheme="majorBidi"/>
          <w:sz w:val="24"/>
          <w:szCs w:val="24"/>
        </w:rPr>
      </w:pPr>
    </w:p>
    <w:p w:rsidR="00EE5BCF" w:rsidRDefault="00EE5BCF" w:rsidP="00EE5BCF">
      <w:pPr>
        <w:spacing w:line="276" w:lineRule="auto"/>
        <w:jc w:val="both"/>
        <w:rPr>
          <w:rFonts w:asciiTheme="majorBidi" w:hAnsiTheme="majorBidi" w:cstheme="majorBidi"/>
          <w:sz w:val="24"/>
          <w:szCs w:val="24"/>
        </w:rPr>
      </w:pPr>
    </w:p>
    <w:p w:rsidR="00EE5BCF" w:rsidRPr="002C1858" w:rsidRDefault="00EE5BCF" w:rsidP="00EE5BCF">
      <w:pPr>
        <w:pStyle w:val="ListParagraph"/>
        <w:numPr>
          <w:ilvl w:val="0"/>
          <w:numId w:val="3"/>
        </w:numPr>
        <w:spacing w:after="200"/>
        <w:rPr>
          <w:rFonts w:asciiTheme="majorBidi" w:hAnsiTheme="majorBidi" w:cstheme="majorBidi"/>
          <w:b/>
          <w:sz w:val="24"/>
          <w:szCs w:val="24"/>
        </w:rPr>
      </w:pPr>
      <w:r w:rsidRPr="002C1858">
        <w:rPr>
          <w:rFonts w:asciiTheme="majorBidi" w:hAnsiTheme="majorBidi" w:cstheme="majorBidi"/>
          <w:b/>
          <w:sz w:val="24"/>
          <w:szCs w:val="24"/>
        </w:rPr>
        <w:t>Scope</w:t>
      </w:r>
    </w:p>
    <w:p w:rsidR="00EE5BCF" w:rsidRPr="009F7FDB" w:rsidRDefault="00EE5BCF" w:rsidP="00EE5BCF">
      <w:pPr>
        <w:ind w:left="1080"/>
        <w:jc w:val="both"/>
        <w:rPr>
          <w:rFonts w:asciiTheme="majorBidi" w:hAnsiTheme="majorBidi" w:cstheme="majorBidi"/>
          <w:sz w:val="24"/>
          <w:szCs w:val="24"/>
        </w:rPr>
      </w:pPr>
      <w:r w:rsidRPr="009F7FDB">
        <w:rPr>
          <w:rFonts w:asciiTheme="majorBidi" w:hAnsiTheme="majorBidi" w:cstheme="majorBidi"/>
          <w:sz w:val="24"/>
          <w:szCs w:val="24"/>
        </w:rPr>
        <w:t>The Head Master (</w:t>
      </w:r>
      <w:r w:rsidRPr="002D58C0">
        <w:rPr>
          <w:rFonts w:asciiTheme="majorBidi" w:hAnsiTheme="majorBidi" w:cstheme="majorBidi"/>
          <w:b/>
          <w:color w:val="0070C0"/>
          <w:sz w:val="20"/>
          <w:szCs w:val="20"/>
        </w:rPr>
        <w:t xml:space="preserve">Government </w:t>
      </w:r>
      <w:r>
        <w:rPr>
          <w:rFonts w:asciiTheme="majorBidi" w:hAnsiTheme="majorBidi" w:cstheme="majorBidi"/>
          <w:b/>
          <w:color w:val="0070C0"/>
          <w:sz w:val="20"/>
          <w:szCs w:val="20"/>
        </w:rPr>
        <w:t xml:space="preserve">High School </w:t>
      </w:r>
      <w:proofErr w:type="spellStart"/>
      <w:r w:rsidR="00BF5316">
        <w:rPr>
          <w:rFonts w:asciiTheme="majorBidi" w:hAnsiTheme="majorBidi" w:cstheme="majorBidi"/>
          <w:b/>
          <w:color w:val="0070C0"/>
          <w:sz w:val="20"/>
          <w:szCs w:val="20"/>
        </w:rPr>
        <w:t>Masudero</w:t>
      </w:r>
      <w:proofErr w:type="spellEnd"/>
      <w:r w:rsidR="00BF5316">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Taluka</w:t>
      </w:r>
      <w:proofErr w:type="spellEnd"/>
      <w:r w:rsidR="00BF5316">
        <w:rPr>
          <w:rFonts w:asciiTheme="majorBidi" w:hAnsiTheme="majorBidi" w:cstheme="majorBidi"/>
          <w:b/>
          <w:color w:val="0070C0"/>
          <w:sz w:val="20"/>
          <w:szCs w:val="20"/>
        </w:rPr>
        <w:t xml:space="preserve"> Ratodero</w:t>
      </w:r>
      <w:r w:rsidRPr="002D58C0">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Larkana</w:t>
      </w:r>
      <w:proofErr w:type="spellEnd"/>
      <w:proofErr w:type="gramStart"/>
      <w:r w:rsidRPr="009F7FDB">
        <w:rPr>
          <w:rFonts w:asciiTheme="majorBidi" w:hAnsiTheme="majorBidi" w:cstheme="majorBidi"/>
          <w:sz w:val="24"/>
          <w:szCs w:val="24"/>
        </w:rPr>
        <w:t>),</w:t>
      </w:r>
      <w:proofErr w:type="gramEnd"/>
      <w:r w:rsidRPr="009F7FDB">
        <w:rPr>
          <w:rFonts w:asciiTheme="majorBidi" w:hAnsiTheme="majorBidi" w:cstheme="majorBidi"/>
          <w:sz w:val="24"/>
          <w:szCs w:val="24"/>
        </w:rPr>
        <w:t xml:space="preserve"> invites sealed bids/tenders as per single stage two envelope procurement process for the packages mentioned in section 11 of this document.</w:t>
      </w:r>
    </w:p>
    <w:p w:rsidR="00EE5BCF" w:rsidRPr="002C1858" w:rsidRDefault="00EE5BCF" w:rsidP="00EE5BCF">
      <w:pPr>
        <w:pStyle w:val="ListParagraph"/>
        <w:numPr>
          <w:ilvl w:val="0"/>
          <w:numId w:val="3"/>
        </w:numPr>
        <w:spacing w:after="0" w:line="240" w:lineRule="auto"/>
        <w:jc w:val="both"/>
        <w:rPr>
          <w:rFonts w:asciiTheme="majorBidi" w:hAnsiTheme="majorBidi" w:cstheme="majorBidi"/>
          <w:sz w:val="24"/>
          <w:szCs w:val="24"/>
        </w:rPr>
      </w:pPr>
      <w:r w:rsidRPr="002C1858">
        <w:rPr>
          <w:rFonts w:asciiTheme="majorBidi" w:hAnsiTheme="majorBidi" w:cstheme="majorBidi"/>
          <w:b/>
          <w:sz w:val="24"/>
          <w:szCs w:val="24"/>
        </w:rPr>
        <w:t>Eligibility</w:t>
      </w:r>
    </w:p>
    <w:p w:rsidR="00EE5BCF" w:rsidRPr="009F7FDB" w:rsidRDefault="00EE5BCF" w:rsidP="00EE5BCF">
      <w:pPr>
        <w:ind w:left="1440"/>
        <w:jc w:val="both"/>
        <w:rPr>
          <w:rFonts w:asciiTheme="majorBidi" w:hAnsiTheme="majorBidi" w:cstheme="majorBidi"/>
          <w:sz w:val="24"/>
          <w:szCs w:val="24"/>
        </w:rPr>
      </w:pPr>
      <w:r w:rsidRPr="009F7FDB">
        <w:rPr>
          <w:rFonts w:asciiTheme="majorBidi" w:hAnsiTheme="majorBidi" w:cstheme="majorBidi"/>
          <w:sz w:val="24"/>
          <w:szCs w:val="24"/>
        </w:rPr>
        <w:t xml:space="preserve">The firm must possess a valid registration with Income Tax and Sales Tax authorities including </w:t>
      </w:r>
      <w:proofErr w:type="spellStart"/>
      <w:r w:rsidRPr="009F7FDB">
        <w:rPr>
          <w:rFonts w:asciiTheme="majorBidi" w:hAnsiTheme="majorBidi" w:cstheme="majorBidi"/>
          <w:sz w:val="24"/>
          <w:szCs w:val="24"/>
        </w:rPr>
        <w:t>Sindh</w:t>
      </w:r>
      <w:proofErr w:type="spellEnd"/>
      <w:r w:rsidRPr="009F7FDB">
        <w:rPr>
          <w:rFonts w:asciiTheme="majorBidi" w:hAnsiTheme="majorBidi" w:cstheme="majorBidi"/>
          <w:sz w:val="24"/>
          <w:szCs w:val="24"/>
        </w:rPr>
        <w:t xml:space="preserve"> Revenue Board.</w:t>
      </w:r>
    </w:p>
    <w:p w:rsidR="00EE5BCF" w:rsidRPr="002C1858" w:rsidRDefault="00EE5BCF" w:rsidP="00EE5BCF">
      <w:pPr>
        <w:pStyle w:val="ListParagraph"/>
        <w:numPr>
          <w:ilvl w:val="0"/>
          <w:numId w:val="3"/>
        </w:numPr>
        <w:spacing w:after="0" w:line="240" w:lineRule="auto"/>
        <w:jc w:val="both"/>
        <w:rPr>
          <w:rFonts w:asciiTheme="majorBidi" w:hAnsiTheme="majorBidi" w:cstheme="majorBidi"/>
          <w:sz w:val="24"/>
          <w:szCs w:val="24"/>
        </w:rPr>
      </w:pPr>
      <w:r w:rsidRPr="002C1858">
        <w:rPr>
          <w:rFonts w:asciiTheme="majorBidi" w:hAnsiTheme="majorBidi" w:cstheme="majorBidi"/>
          <w:b/>
          <w:sz w:val="24"/>
          <w:szCs w:val="24"/>
        </w:rPr>
        <w:t>Method of Procurement</w:t>
      </w:r>
    </w:p>
    <w:p w:rsidR="00EE5BCF" w:rsidRPr="009F7FDB" w:rsidRDefault="00EE5BCF" w:rsidP="00EE5BCF">
      <w:pPr>
        <w:ind w:left="720" w:firstLine="720"/>
        <w:jc w:val="both"/>
        <w:rPr>
          <w:rFonts w:asciiTheme="majorBidi" w:hAnsiTheme="majorBidi" w:cstheme="majorBidi"/>
          <w:sz w:val="24"/>
          <w:szCs w:val="24"/>
        </w:rPr>
      </w:pPr>
      <w:r w:rsidRPr="009F7FDB">
        <w:rPr>
          <w:rFonts w:asciiTheme="majorBidi" w:hAnsiTheme="majorBidi" w:cstheme="majorBidi"/>
          <w:sz w:val="24"/>
          <w:szCs w:val="24"/>
        </w:rPr>
        <w:t>Single Stage Two Envelope</w:t>
      </w:r>
    </w:p>
    <w:p w:rsidR="00EE5BCF" w:rsidRPr="002C1858" w:rsidRDefault="00EE5BCF" w:rsidP="00EE5BCF">
      <w:pPr>
        <w:pStyle w:val="ListParagraph"/>
        <w:numPr>
          <w:ilvl w:val="0"/>
          <w:numId w:val="3"/>
        </w:numPr>
        <w:spacing w:after="0" w:line="240" w:lineRule="auto"/>
        <w:jc w:val="both"/>
        <w:rPr>
          <w:rFonts w:asciiTheme="majorBidi" w:hAnsiTheme="majorBidi" w:cstheme="majorBidi"/>
          <w:sz w:val="24"/>
          <w:szCs w:val="24"/>
        </w:rPr>
      </w:pPr>
      <w:r w:rsidRPr="002C1858">
        <w:rPr>
          <w:rFonts w:asciiTheme="majorBidi" w:hAnsiTheme="majorBidi" w:cstheme="majorBidi"/>
          <w:b/>
          <w:sz w:val="24"/>
          <w:szCs w:val="24"/>
        </w:rPr>
        <w:t>Submission of Bids</w:t>
      </w:r>
    </w:p>
    <w:p w:rsidR="00EE5BCF" w:rsidRPr="009F7FDB" w:rsidRDefault="00EE5BCF" w:rsidP="00EE5BCF">
      <w:pPr>
        <w:ind w:left="1440"/>
        <w:jc w:val="both"/>
        <w:rPr>
          <w:rFonts w:asciiTheme="majorBidi" w:hAnsiTheme="majorBidi" w:cstheme="majorBidi"/>
          <w:sz w:val="24"/>
          <w:szCs w:val="24"/>
        </w:rPr>
      </w:pPr>
      <w:r w:rsidRPr="009F7FDB">
        <w:rPr>
          <w:rFonts w:asciiTheme="majorBidi" w:hAnsiTheme="majorBidi" w:cstheme="majorBidi"/>
          <w:sz w:val="24"/>
          <w:szCs w:val="24"/>
        </w:rPr>
        <w:t>Bids shall be submitted at the office of the Head Master   (</w:t>
      </w:r>
      <w:r w:rsidRPr="002D58C0">
        <w:rPr>
          <w:rFonts w:asciiTheme="majorBidi" w:hAnsiTheme="majorBidi" w:cstheme="majorBidi"/>
          <w:b/>
          <w:color w:val="0070C0"/>
          <w:sz w:val="20"/>
          <w:szCs w:val="20"/>
        </w:rPr>
        <w:t xml:space="preserve">Government </w:t>
      </w:r>
      <w:r>
        <w:rPr>
          <w:rFonts w:asciiTheme="majorBidi" w:hAnsiTheme="majorBidi" w:cstheme="majorBidi"/>
          <w:b/>
          <w:color w:val="0070C0"/>
          <w:sz w:val="20"/>
          <w:szCs w:val="20"/>
        </w:rPr>
        <w:t xml:space="preserve">High School </w:t>
      </w:r>
      <w:proofErr w:type="spellStart"/>
      <w:r w:rsidR="00BF5316">
        <w:rPr>
          <w:rFonts w:asciiTheme="majorBidi" w:hAnsiTheme="majorBidi" w:cstheme="majorBidi"/>
          <w:b/>
          <w:color w:val="0070C0"/>
          <w:sz w:val="20"/>
          <w:szCs w:val="20"/>
        </w:rPr>
        <w:t>Masudero</w:t>
      </w:r>
      <w:proofErr w:type="spellEnd"/>
      <w:r w:rsidR="00BF5316">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Taluka</w:t>
      </w:r>
      <w:proofErr w:type="spellEnd"/>
      <w:r w:rsidR="00BF5316">
        <w:rPr>
          <w:rFonts w:asciiTheme="majorBidi" w:hAnsiTheme="majorBidi" w:cstheme="majorBidi"/>
          <w:b/>
          <w:color w:val="0070C0"/>
          <w:sz w:val="20"/>
          <w:szCs w:val="20"/>
        </w:rPr>
        <w:t xml:space="preserve"> Ratodero</w:t>
      </w:r>
      <w:r w:rsidRPr="002D58C0">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Larkana</w:t>
      </w:r>
      <w:proofErr w:type="spellEnd"/>
      <w:r w:rsidRPr="009F7FDB">
        <w:rPr>
          <w:rFonts w:asciiTheme="majorBidi" w:hAnsiTheme="majorBidi" w:cstheme="majorBidi"/>
          <w:sz w:val="24"/>
          <w:szCs w:val="24"/>
        </w:rPr>
        <w:t>) no later than (</w:t>
      </w:r>
      <w:r w:rsidR="00BF5316">
        <w:rPr>
          <w:rFonts w:asciiTheme="majorBidi" w:hAnsiTheme="majorBidi" w:cstheme="majorBidi"/>
          <w:b/>
          <w:color w:val="0070C0"/>
          <w:sz w:val="24"/>
          <w:szCs w:val="24"/>
        </w:rPr>
        <w:t>21</w:t>
      </w:r>
      <w:r w:rsidRPr="00A56D22">
        <w:rPr>
          <w:rFonts w:asciiTheme="majorBidi" w:hAnsiTheme="majorBidi" w:cstheme="majorBidi"/>
          <w:b/>
          <w:color w:val="0070C0"/>
          <w:sz w:val="24"/>
          <w:szCs w:val="24"/>
          <w:vertAlign w:val="superscript"/>
        </w:rPr>
        <w:t>th</w:t>
      </w:r>
      <w:r>
        <w:rPr>
          <w:rFonts w:asciiTheme="majorBidi" w:hAnsiTheme="majorBidi" w:cstheme="majorBidi"/>
          <w:b/>
          <w:color w:val="0070C0"/>
          <w:sz w:val="24"/>
          <w:szCs w:val="24"/>
        </w:rPr>
        <w:t xml:space="preserve"> May</w:t>
      </w:r>
      <w:r w:rsidRPr="009F7FDB">
        <w:rPr>
          <w:rFonts w:asciiTheme="majorBidi" w:hAnsiTheme="majorBidi" w:cstheme="majorBidi"/>
          <w:b/>
          <w:color w:val="0070C0"/>
          <w:sz w:val="24"/>
          <w:szCs w:val="24"/>
        </w:rPr>
        <w:t xml:space="preserve"> 2016</w:t>
      </w:r>
      <w:r w:rsidRPr="009F7FDB">
        <w:rPr>
          <w:rFonts w:asciiTheme="majorBidi" w:hAnsiTheme="majorBidi" w:cstheme="majorBidi"/>
          <w:sz w:val="24"/>
          <w:szCs w:val="24"/>
        </w:rPr>
        <w:t>)</w:t>
      </w:r>
    </w:p>
    <w:p w:rsidR="00EE5BCF" w:rsidRPr="002C1858" w:rsidRDefault="00EE5BCF" w:rsidP="00EE5BCF">
      <w:pPr>
        <w:pStyle w:val="ListParagraph"/>
        <w:numPr>
          <w:ilvl w:val="0"/>
          <w:numId w:val="3"/>
        </w:numPr>
        <w:spacing w:after="0" w:line="240" w:lineRule="auto"/>
        <w:jc w:val="both"/>
        <w:rPr>
          <w:rFonts w:asciiTheme="majorBidi" w:hAnsiTheme="majorBidi" w:cstheme="majorBidi"/>
          <w:b/>
          <w:sz w:val="24"/>
          <w:szCs w:val="24"/>
        </w:rPr>
      </w:pPr>
      <w:r w:rsidRPr="002C1858">
        <w:rPr>
          <w:rFonts w:asciiTheme="majorBidi" w:hAnsiTheme="majorBidi" w:cstheme="majorBidi"/>
          <w:b/>
          <w:sz w:val="24"/>
          <w:szCs w:val="24"/>
        </w:rPr>
        <w:t xml:space="preserve">Opening of Bids   </w:t>
      </w:r>
    </w:p>
    <w:p w:rsidR="00EE5BCF" w:rsidRPr="009F7FDB" w:rsidRDefault="00EE5BCF" w:rsidP="00EE5BCF">
      <w:pPr>
        <w:ind w:left="1440"/>
        <w:jc w:val="both"/>
        <w:rPr>
          <w:rFonts w:asciiTheme="majorBidi" w:hAnsiTheme="majorBidi" w:cstheme="majorBidi"/>
          <w:sz w:val="24"/>
          <w:szCs w:val="24"/>
        </w:rPr>
      </w:pPr>
      <w:r w:rsidRPr="009F7FDB">
        <w:rPr>
          <w:rFonts w:asciiTheme="majorBidi" w:hAnsiTheme="majorBidi" w:cstheme="majorBidi"/>
          <w:sz w:val="24"/>
          <w:szCs w:val="24"/>
        </w:rPr>
        <w:t>Bids will be opened at the office of the Head Master (</w:t>
      </w:r>
      <w:r w:rsidRPr="002D58C0">
        <w:rPr>
          <w:rFonts w:asciiTheme="majorBidi" w:hAnsiTheme="majorBidi" w:cstheme="majorBidi"/>
          <w:b/>
          <w:color w:val="0070C0"/>
          <w:sz w:val="20"/>
          <w:szCs w:val="20"/>
        </w:rPr>
        <w:t xml:space="preserve">Government </w:t>
      </w:r>
      <w:r>
        <w:rPr>
          <w:rFonts w:asciiTheme="majorBidi" w:hAnsiTheme="majorBidi" w:cstheme="majorBidi"/>
          <w:b/>
          <w:color w:val="0070C0"/>
          <w:sz w:val="20"/>
          <w:szCs w:val="20"/>
        </w:rPr>
        <w:t xml:space="preserve">High School </w:t>
      </w:r>
      <w:proofErr w:type="spellStart"/>
      <w:r w:rsidR="00BF5316">
        <w:rPr>
          <w:rFonts w:asciiTheme="majorBidi" w:hAnsiTheme="majorBidi" w:cstheme="majorBidi"/>
          <w:b/>
          <w:color w:val="0070C0"/>
          <w:sz w:val="20"/>
          <w:szCs w:val="20"/>
        </w:rPr>
        <w:t>Masudero</w:t>
      </w:r>
      <w:proofErr w:type="spellEnd"/>
      <w:r w:rsidR="00BF5316">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Taluka</w:t>
      </w:r>
      <w:proofErr w:type="spellEnd"/>
      <w:r w:rsidR="00BF5316">
        <w:rPr>
          <w:rFonts w:asciiTheme="majorBidi" w:hAnsiTheme="majorBidi" w:cstheme="majorBidi"/>
          <w:b/>
          <w:color w:val="0070C0"/>
          <w:sz w:val="20"/>
          <w:szCs w:val="20"/>
        </w:rPr>
        <w:t xml:space="preserve"> Ratodero</w:t>
      </w:r>
      <w:r w:rsidRPr="002D58C0">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Larkana</w:t>
      </w:r>
      <w:proofErr w:type="spellEnd"/>
      <w:r w:rsidRPr="009F7FDB">
        <w:rPr>
          <w:rFonts w:asciiTheme="majorBidi" w:hAnsiTheme="majorBidi" w:cstheme="majorBidi"/>
          <w:sz w:val="24"/>
          <w:szCs w:val="24"/>
        </w:rPr>
        <w:t>) on (</w:t>
      </w:r>
      <w:r w:rsidR="00BF5316">
        <w:rPr>
          <w:rFonts w:asciiTheme="majorBidi" w:hAnsiTheme="majorBidi" w:cstheme="majorBidi"/>
          <w:b/>
          <w:color w:val="0070C0"/>
          <w:sz w:val="24"/>
          <w:szCs w:val="24"/>
        </w:rPr>
        <w:t>21</w:t>
      </w:r>
      <w:r w:rsidRPr="009F7FDB">
        <w:rPr>
          <w:rFonts w:asciiTheme="majorBidi" w:hAnsiTheme="majorBidi" w:cstheme="majorBidi"/>
          <w:b/>
          <w:color w:val="0070C0"/>
          <w:sz w:val="24"/>
          <w:szCs w:val="24"/>
          <w:vertAlign w:val="superscript"/>
        </w:rPr>
        <w:t>th</w:t>
      </w:r>
      <w:r>
        <w:rPr>
          <w:rFonts w:asciiTheme="majorBidi" w:hAnsiTheme="majorBidi" w:cstheme="majorBidi"/>
          <w:b/>
          <w:color w:val="0070C0"/>
          <w:sz w:val="24"/>
          <w:szCs w:val="24"/>
        </w:rPr>
        <w:t xml:space="preserve"> May</w:t>
      </w:r>
      <w:r w:rsidRPr="009F7FDB">
        <w:rPr>
          <w:rFonts w:asciiTheme="majorBidi" w:hAnsiTheme="majorBidi" w:cstheme="majorBidi"/>
          <w:b/>
          <w:color w:val="0070C0"/>
          <w:sz w:val="24"/>
          <w:szCs w:val="24"/>
        </w:rPr>
        <w:t xml:space="preserve"> 2016</w:t>
      </w:r>
      <w:r w:rsidRPr="009F7FDB">
        <w:rPr>
          <w:rFonts w:asciiTheme="majorBidi" w:hAnsiTheme="majorBidi" w:cstheme="majorBidi"/>
          <w:sz w:val="24"/>
          <w:szCs w:val="24"/>
        </w:rPr>
        <w:t>).</w:t>
      </w:r>
    </w:p>
    <w:p w:rsidR="00EE5BCF" w:rsidRPr="002C1858" w:rsidRDefault="00EE5BCF" w:rsidP="00EE5BCF">
      <w:pPr>
        <w:pStyle w:val="ListParagraph"/>
        <w:numPr>
          <w:ilvl w:val="0"/>
          <w:numId w:val="3"/>
        </w:numPr>
        <w:spacing w:after="0" w:line="240" w:lineRule="auto"/>
        <w:jc w:val="both"/>
        <w:rPr>
          <w:rFonts w:asciiTheme="majorBidi" w:hAnsiTheme="majorBidi" w:cstheme="majorBidi"/>
          <w:sz w:val="24"/>
          <w:szCs w:val="24"/>
        </w:rPr>
      </w:pPr>
      <w:r w:rsidRPr="002C1858">
        <w:rPr>
          <w:rFonts w:asciiTheme="majorBidi" w:hAnsiTheme="majorBidi" w:cstheme="majorBidi"/>
          <w:b/>
          <w:sz w:val="24"/>
          <w:szCs w:val="24"/>
        </w:rPr>
        <w:t>Terms and Conditions</w:t>
      </w:r>
    </w:p>
    <w:p w:rsidR="00EE5BCF" w:rsidRPr="009F7FDB" w:rsidRDefault="00EE5BCF" w:rsidP="00BF5316">
      <w:pPr>
        <w:ind w:left="720" w:firstLine="720"/>
        <w:jc w:val="both"/>
        <w:outlineLvl w:val="0"/>
        <w:rPr>
          <w:rFonts w:asciiTheme="majorBidi" w:hAnsiTheme="majorBidi" w:cstheme="majorBidi"/>
          <w:b/>
          <w:bCs/>
          <w:sz w:val="24"/>
          <w:szCs w:val="24"/>
        </w:rPr>
      </w:pPr>
      <w:r w:rsidRPr="009F7FDB">
        <w:rPr>
          <w:rFonts w:asciiTheme="majorBidi" w:hAnsiTheme="majorBidi" w:cstheme="majorBidi"/>
          <w:b/>
          <w:bCs/>
          <w:sz w:val="24"/>
          <w:szCs w:val="24"/>
        </w:rPr>
        <w:t>Under following conditions bid will be rejected:</w:t>
      </w:r>
    </w:p>
    <w:p w:rsidR="00EE5BCF" w:rsidRPr="009F7FDB" w:rsidRDefault="00EE5BCF" w:rsidP="00EE5BCF">
      <w:pPr>
        <w:ind w:left="990" w:firstLine="450"/>
        <w:jc w:val="both"/>
        <w:rPr>
          <w:rFonts w:asciiTheme="majorBidi" w:hAnsiTheme="majorBidi" w:cstheme="majorBidi"/>
          <w:sz w:val="24"/>
          <w:szCs w:val="24"/>
        </w:rPr>
      </w:pPr>
      <w:r w:rsidRPr="009F7FDB">
        <w:rPr>
          <w:rFonts w:asciiTheme="majorBidi" w:hAnsiTheme="majorBidi" w:cstheme="majorBidi"/>
          <w:sz w:val="24"/>
          <w:szCs w:val="24"/>
        </w:rPr>
        <w:t>(</w:t>
      </w:r>
      <w:proofErr w:type="spellStart"/>
      <w:r w:rsidRPr="009F7FDB">
        <w:rPr>
          <w:rFonts w:asciiTheme="majorBidi" w:hAnsiTheme="majorBidi" w:cstheme="majorBidi"/>
          <w:sz w:val="24"/>
          <w:szCs w:val="24"/>
        </w:rPr>
        <w:t>i</w:t>
      </w:r>
      <w:proofErr w:type="spellEnd"/>
      <w:r w:rsidRPr="009F7FDB">
        <w:rPr>
          <w:rFonts w:asciiTheme="majorBidi" w:hAnsiTheme="majorBidi" w:cstheme="majorBidi"/>
          <w:sz w:val="24"/>
          <w:szCs w:val="24"/>
        </w:rPr>
        <w:t>)  Conditional and telegraphic bids/tenders</w:t>
      </w:r>
    </w:p>
    <w:p w:rsidR="00EE5BCF" w:rsidRPr="009F7FDB" w:rsidRDefault="00EE5BCF" w:rsidP="00EE5BCF">
      <w:pPr>
        <w:ind w:left="990" w:firstLine="450"/>
        <w:rPr>
          <w:rFonts w:asciiTheme="majorBidi" w:hAnsiTheme="majorBidi" w:cstheme="majorBidi"/>
          <w:sz w:val="24"/>
          <w:szCs w:val="24"/>
        </w:rPr>
      </w:pPr>
      <w:r w:rsidRPr="009F7FDB">
        <w:rPr>
          <w:rFonts w:asciiTheme="majorBidi" w:hAnsiTheme="majorBidi" w:cstheme="majorBidi"/>
          <w:sz w:val="24"/>
          <w:szCs w:val="24"/>
        </w:rPr>
        <w:t>(ii) Bids not accompanied by bid security of required amount and form</w:t>
      </w:r>
    </w:p>
    <w:p w:rsidR="00EE5BCF" w:rsidRPr="009F7FDB" w:rsidRDefault="00EE5BCF" w:rsidP="00EE5BCF">
      <w:pPr>
        <w:ind w:left="990" w:firstLine="450"/>
        <w:rPr>
          <w:rFonts w:asciiTheme="majorBidi" w:hAnsiTheme="majorBidi" w:cstheme="majorBidi"/>
          <w:sz w:val="24"/>
          <w:szCs w:val="24"/>
        </w:rPr>
      </w:pPr>
      <w:r w:rsidRPr="009F7FDB">
        <w:rPr>
          <w:rFonts w:asciiTheme="majorBidi" w:hAnsiTheme="majorBidi" w:cstheme="majorBidi"/>
          <w:sz w:val="24"/>
          <w:szCs w:val="24"/>
        </w:rPr>
        <w:t>(iii) Bids received after specified date and time</w:t>
      </w:r>
    </w:p>
    <w:p w:rsidR="00EE5BCF" w:rsidRPr="009F7FDB" w:rsidRDefault="00EE5BCF" w:rsidP="00EE5BCF">
      <w:pPr>
        <w:ind w:left="990" w:firstLine="450"/>
        <w:rPr>
          <w:rFonts w:asciiTheme="majorBidi" w:hAnsiTheme="majorBidi" w:cstheme="majorBidi"/>
          <w:sz w:val="24"/>
          <w:szCs w:val="24"/>
        </w:rPr>
      </w:pPr>
      <w:proofErr w:type="gramStart"/>
      <w:r w:rsidRPr="009F7FDB">
        <w:rPr>
          <w:rFonts w:asciiTheme="majorBidi" w:hAnsiTheme="majorBidi" w:cstheme="majorBidi"/>
          <w:sz w:val="24"/>
          <w:szCs w:val="24"/>
        </w:rPr>
        <w:lastRenderedPageBreak/>
        <w:t>(iv)</w:t>
      </w:r>
      <w:proofErr w:type="gramEnd"/>
      <w:r w:rsidRPr="009F7FDB">
        <w:rPr>
          <w:rFonts w:asciiTheme="majorBidi" w:hAnsiTheme="majorBidi" w:cstheme="majorBidi"/>
          <w:sz w:val="24"/>
          <w:szCs w:val="24"/>
        </w:rPr>
        <w:t>Bids of black listed firms</w:t>
      </w:r>
    </w:p>
    <w:p w:rsidR="00EE5BCF" w:rsidRPr="002C1858" w:rsidRDefault="00EE5BCF" w:rsidP="00EE5BCF">
      <w:pPr>
        <w:pStyle w:val="ListParagraph"/>
        <w:numPr>
          <w:ilvl w:val="0"/>
          <w:numId w:val="3"/>
        </w:numPr>
        <w:spacing w:after="0" w:line="240" w:lineRule="auto"/>
        <w:rPr>
          <w:rFonts w:asciiTheme="majorBidi" w:hAnsiTheme="majorBidi" w:cstheme="majorBidi"/>
          <w:i/>
          <w:sz w:val="24"/>
          <w:szCs w:val="24"/>
        </w:rPr>
      </w:pPr>
      <w:r w:rsidRPr="002C1858">
        <w:rPr>
          <w:rFonts w:asciiTheme="majorBidi" w:hAnsiTheme="majorBidi" w:cstheme="majorBidi"/>
          <w:b/>
          <w:sz w:val="24"/>
          <w:szCs w:val="24"/>
        </w:rPr>
        <w:t>Bid Validity</w:t>
      </w:r>
    </w:p>
    <w:p w:rsidR="00EE5BCF" w:rsidRDefault="00EE5BCF" w:rsidP="00EE5BCF">
      <w:pPr>
        <w:ind w:left="720" w:firstLine="720"/>
        <w:rPr>
          <w:rFonts w:asciiTheme="majorBidi" w:hAnsiTheme="majorBidi" w:cstheme="majorBidi"/>
          <w:sz w:val="24"/>
          <w:szCs w:val="24"/>
        </w:rPr>
      </w:pPr>
      <w:r>
        <w:rPr>
          <w:rFonts w:asciiTheme="majorBidi" w:hAnsiTheme="majorBidi" w:cstheme="majorBidi"/>
          <w:sz w:val="24"/>
          <w:szCs w:val="24"/>
        </w:rPr>
        <w:t>Bids shall be valid for 9</w:t>
      </w:r>
      <w:bookmarkStart w:id="0" w:name="_GoBack"/>
      <w:bookmarkEnd w:id="0"/>
      <w:r w:rsidRPr="009F7FDB">
        <w:rPr>
          <w:rFonts w:asciiTheme="majorBidi" w:hAnsiTheme="majorBidi" w:cstheme="majorBidi"/>
          <w:sz w:val="24"/>
          <w:szCs w:val="24"/>
        </w:rPr>
        <w:t>0 days.</w:t>
      </w:r>
    </w:p>
    <w:p w:rsidR="00EE5BCF" w:rsidRPr="002C1858" w:rsidRDefault="00EE5BCF" w:rsidP="00EE5BCF">
      <w:pPr>
        <w:pStyle w:val="ListParagraph"/>
        <w:numPr>
          <w:ilvl w:val="0"/>
          <w:numId w:val="3"/>
        </w:numPr>
        <w:spacing w:after="0" w:line="240" w:lineRule="auto"/>
        <w:rPr>
          <w:rFonts w:asciiTheme="majorBidi" w:hAnsiTheme="majorBidi" w:cstheme="majorBidi"/>
          <w:sz w:val="24"/>
          <w:szCs w:val="24"/>
        </w:rPr>
      </w:pPr>
      <w:r w:rsidRPr="002C1858">
        <w:rPr>
          <w:rFonts w:asciiTheme="majorBidi" w:hAnsiTheme="majorBidi" w:cstheme="majorBidi"/>
          <w:b/>
          <w:sz w:val="24"/>
          <w:szCs w:val="24"/>
        </w:rPr>
        <w:t>Required Documents</w:t>
      </w:r>
    </w:p>
    <w:p w:rsidR="00EE5BCF" w:rsidRPr="009F7FDB" w:rsidRDefault="00EE5BCF" w:rsidP="00EE5BCF">
      <w:pPr>
        <w:ind w:left="720" w:firstLine="720"/>
        <w:rPr>
          <w:rFonts w:asciiTheme="majorBidi" w:hAnsiTheme="majorBidi" w:cstheme="majorBidi"/>
          <w:sz w:val="24"/>
          <w:szCs w:val="24"/>
        </w:rPr>
      </w:pPr>
      <w:r w:rsidRPr="009F7FDB">
        <w:rPr>
          <w:rFonts w:asciiTheme="majorBidi" w:hAnsiTheme="majorBidi" w:cstheme="majorBidi"/>
          <w:sz w:val="24"/>
          <w:szCs w:val="24"/>
        </w:rPr>
        <w:t>Following details/documents are required for evaluation of bidders;</w:t>
      </w:r>
    </w:p>
    <w:p w:rsidR="00EE5BCF" w:rsidRPr="009F7FDB" w:rsidRDefault="00EE5BCF" w:rsidP="00BF5316">
      <w:pPr>
        <w:outlineLvl w:val="0"/>
        <w:rPr>
          <w:rFonts w:asciiTheme="majorBidi" w:hAnsiTheme="majorBidi" w:cstheme="majorBidi"/>
          <w:sz w:val="24"/>
          <w:szCs w:val="24"/>
        </w:rPr>
      </w:pPr>
      <w:r w:rsidRPr="009F7FDB">
        <w:rPr>
          <w:rFonts w:asciiTheme="majorBidi" w:hAnsiTheme="majorBidi" w:cstheme="majorBidi"/>
          <w:sz w:val="24"/>
          <w:szCs w:val="24"/>
        </w:rPr>
        <w:t xml:space="preserve">(A) Supplier Profile/brochure: </w:t>
      </w:r>
    </w:p>
    <w:p w:rsidR="00EE5BCF" w:rsidRPr="009F7FDB" w:rsidRDefault="00EE5BCF" w:rsidP="00EE5BCF">
      <w:pPr>
        <w:tabs>
          <w:tab w:val="left" w:pos="0"/>
        </w:tabs>
        <w:rPr>
          <w:rFonts w:asciiTheme="majorBidi" w:hAnsiTheme="majorBidi" w:cstheme="majorBidi"/>
          <w:sz w:val="24"/>
          <w:szCs w:val="24"/>
        </w:rPr>
      </w:pPr>
      <w:r w:rsidRPr="009F7FDB">
        <w:rPr>
          <w:rFonts w:asciiTheme="majorBidi" w:hAnsiTheme="majorBidi" w:cstheme="majorBidi"/>
          <w:sz w:val="24"/>
          <w:szCs w:val="24"/>
        </w:rPr>
        <w:tab/>
      </w:r>
      <w:r w:rsidRPr="009F7FDB">
        <w:rPr>
          <w:rFonts w:asciiTheme="majorBidi" w:hAnsiTheme="majorBidi" w:cstheme="majorBidi"/>
          <w:sz w:val="24"/>
          <w:szCs w:val="24"/>
        </w:rPr>
        <w:tab/>
        <w:t>(</w:t>
      </w:r>
      <w:proofErr w:type="spellStart"/>
      <w:r w:rsidRPr="009F7FDB">
        <w:rPr>
          <w:rFonts w:asciiTheme="majorBidi" w:hAnsiTheme="majorBidi" w:cstheme="majorBidi"/>
          <w:sz w:val="24"/>
          <w:szCs w:val="24"/>
        </w:rPr>
        <w:t>i</w:t>
      </w:r>
      <w:proofErr w:type="spellEnd"/>
      <w:r w:rsidRPr="009F7FDB">
        <w:rPr>
          <w:rFonts w:asciiTheme="majorBidi" w:hAnsiTheme="majorBidi" w:cstheme="majorBidi"/>
          <w:sz w:val="24"/>
          <w:szCs w:val="24"/>
        </w:rPr>
        <w:t>)  Name, address, Telephone, fax numbers and e-mail address of supplier</w:t>
      </w:r>
    </w:p>
    <w:p w:rsidR="00EE5BCF" w:rsidRPr="009F7FDB" w:rsidRDefault="00EE5BCF" w:rsidP="00EE5BCF">
      <w:pPr>
        <w:tabs>
          <w:tab w:val="left" w:pos="0"/>
        </w:tabs>
        <w:rPr>
          <w:rFonts w:asciiTheme="majorBidi" w:hAnsiTheme="majorBidi" w:cstheme="majorBidi"/>
          <w:sz w:val="24"/>
          <w:szCs w:val="24"/>
        </w:rPr>
      </w:pPr>
      <w:r w:rsidRPr="009F7FDB">
        <w:rPr>
          <w:rFonts w:asciiTheme="majorBidi" w:hAnsiTheme="majorBidi" w:cstheme="majorBidi"/>
          <w:sz w:val="24"/>
          <w:szCs w:val="24"/>
        </w:rPr>
        <w:tab/>
      </w:r>
      <w:r w:rsidRPr="009F7FDB">
        <w:rPr>
          <w:rFonts w:asciiTheme="majorBidi" w:hAnsiTheme="majorBidi" w:cstheme="majorBidi"/>
          <w:sz w:val="24"/>
          <w:szCs w:val="24"/>
        </w:rPr>
        <w:tab/>
        <w:t xml:space="preserve">(ii) Ownership and Organizational Structure </w:t>
      </w:r>
    </w:p>
    <w:p w:rsidR="00EE5BCF" w:rsidRPr="009F7FDB" w:rsidRDefault="00EE5BCF" w:rsidP="00EE5BCF">
      <w:pPr>
        <w:tabs>
          <w:tab w:val="left" w:pos="0"/>
        </w:tabs>
        <w:rPr>
          <w:rFonts w:asciiTheme="majorBidi" w:hAnsiTheme="majorBidi" w:cstheme="majorBidi"/>
          <w:sz w:val="24"/>
          <w:szCs w:val="24"/>
        </w:rPr>
      </w:pPr>
      <w:r w:rsidRPr="009F7FDB">
        <w:rPr>
          <w:rFonts w:asciiTheme="majorBidi" w:hAnsiTheme="majorBidi" w:cstheme="majorBidi"/>
          <w:sz w:val="24"/>
          <w:szCs w:val="24"/>
        </w:rPr>
        <w:tab/>
      </w:r>
      <w:r w:rsidRPr="009F7FDB">
        <w:rPr>
          <w:rFonts w:asciiTheme="majorBidi" w:hAnsiTheme="majorBidi" w:cstheme="majorBidi"/>
          <w:sz w:val="24"/>
          <w:szCs w:val="24"/>
        </w:rPr>
        <w:tab/>
        <w:t>(iii) Year of establishment</w:t>
      </w:r>
    </w:p>
    <w:p w:rsidR="00EE5BCF" w:rsidRPr="009F7FDB" w:rsidRDefault="00EE5BCF" w:rsidP="00BF5316">
      <w:pPr>
        <w:outlineLvl w:val="0"/>
        <w:rPr>
          <w:rFonts w:asciiTheme="majorBidi" w:hAnsiTheme="majorBidi" w:cstheme="majorBidi"/>
          <w:sz w:val="24"/>
          <w:szCs w:val="24"/>
        </w:rPr>
      </w:pPr>
      <w:r w:rsidRPr="009F7FDB">
        <w:rPr>
          <w:rFonts w:asciiTheme="majorBidi" w:hAnsiTheme="majorBidi" w:cstheme="majorBidi"/>
          <w:sz w:val="24"/>
          <w:szCs w:val="24"/>
        </w:rPr>
        <w:t>(B) Experience and past performance</w:t>
      </w:r>
    </w:p>
    <w:p w:rsidR="00EE5BCF" w:rsidRPr="009F7FDB" w:rsidRDefault="00EE5BCF" w:rsidP="00EE5BCF">
      <w:pPr>
        <w:tabs>
          <w:tab w:val="left" w:pos="0"/>
        </w:tabs>
        <w:rPr>
          <w:rFonts w:asciiTheme="majorBidi" w:hAnsiTheme="majorBidi" w:cstheme="majorBidi"/>
          <w:sz w:val="24"/>
          <w:szCs w:val="24"/>
        </w:rPr>
      </w:pPr>
      <w:r w:rsidRPr="009F7FDB">
        <w:rPr>
          <w:rFonts w:asciiTheme="majorBidi" w:hAnsiTheme="majorBidi" w:cstheme="majorBidi"/>
          <w:sz w:val="24"/>
          <w:szCs w:val="24"/>
        </w:rPr>
        <w:tab/>
      </w:r>
      <w:r w:rsidRPr="009F7FDB">
        <w:rPr>
          <w:rFonts w:asciiTheme="majorBidi" w:hAnsiTheme="majorBidi" w:cstheme="majorBidi"/>
          <w:sz w:val="24"/>
          <w:szCs w:val="24"/>
        </w:rPr>
        <w:tab/>
        <w:t>(</w:t>
      </w:r>
      <w:proofErr w:type="spellStart"/>
      <w:r w:rsidRPr="009F7FDB">
        <w:rPr>
          <w:rFonts w:asciiTheme="majorBidi" w:hAnsiTheme="majorBidi" w:cstheme="majorBidi"/>
          <w:sz w:val="24"/>
          <w:szCs w:val="24"/>
        </w:rPr>
        <w:t>i</w:t>
      </w:r>
      <w:proofErr w:type="spellEnd"/>
      <w:r w:rsidRPr="009F7FDB">
        <w:rPr>
          <w:rFonts w:asciiTheme="majorBidi" w:hAnsiTheme="majorBidi" w:cstheme="majorBidi"/>
          <w:sz w:val="24"/>
          <w:szCs w:val="24"/>
        </w:rPr>
        <w:t>) List of similar assignments performed, in the last 5 years</w:t>
      </w:r>
    </w:p>
    <w:p w:rsidR="00EE5BCF" w:rsidRPr="009F7FDB" w:rsidRDefault="00EE5BCF" w:rsidP="00EE5BCF">
      <w:pPr>
        <w:tabs>
          <w:tab w:val="left" w:pos="0"/>
        </w:tabs>
        <w:rPr>
          <w:rFonts w:asciiTheme="majorBidi" w:hAnsiTheme="majorBidi" w:cstheme="majorBidi"/>
          <w:sz w:val="24"/>
          <w:szCs w:val="24"/>
        </w:rPr>
      </w:pPr>
      <w:r w:rsidRPr="009F7FDB">
        <w:rPr>
          <w:rFonts w:asciiTheme="majorBidi" w:hAnsiTheme="majorBidi" w:cstheme="majorBidi"/>
          <w:sz w:val="24"/>
          <w:szCs w:val="24"/>
        </w:rPr>
        <w:tab/>
      </w:r>
      <w:r w:rsidRPr="009F7FDB">
        <w:rPr>
          <w:rFonts w:asciiTheme="majorBidi" w:hAnsiTheme="majorBidi" w:cstheme="majorBidi"/>
          <w:sz w:val="24"/>
          <w:szCs w:val="24"/>
        </w:rPr>
        <w:tab/>
        <w:t>(ii) List of assignments executed in similar geographical condition;</w:t>
      </w:r>
    </w:p>
    <w:p w:rsidR="00EE5BCF" w:rsidRPr="002C1858" w:rsidRDefault="00EE5BCF" w:rsidP="00EE5BCF">
      <w:pPr>
        <w:pStyle w:val="ListParagraph"/>
        <w:numPr>
          <w:ilvl w:val="0"/>
          <w:numId w:val="3"/>
        </w:numPr>
        <w:spacing w:after="0" w:line="240" w:lineRule="auto"/>
        <w:jc w:val="both"/>
        <w:rPr>
          <w:rFonts w:asciiTheme="majorBidi" w:hAnsiTheme="majorBidi" w:cstheme="majorBidi"/>
          <w:sz w:val="24"/>
          <w:szCs w:val="24"/>
        </w:rPr>
      </w:pPr>
      <w:r w:rsidRPr="002C1858">
        <w:rPr>
          <w:rFonts w:asciiTheme="majorBidi" w:hAnsiTheme="majorBidi" w:cstheme="majorBidi"/>
          <w:b/>
          <w:sz w:val="24"/>
          <w:szCs w:val="24"/>
        </w:rPr>
        <w:t>Reimbursement of Cost</w:t>
      </w:r>
    </w:p>
    <w:p w:rsidR="00EE5BCF" w:rsidRPr="009F7FDB" w:rsidRDefault="00EE5BCF" w:rsidP="00EE5BCF">
      <w:pPr>
        <w:ind w:left="1440"/>
        <w:jc w:val="both"/>
        <w:rPr>
          <w:rFonts w:asciiTheme="majorBidi" w:hAnsiTheme="majorBidi" w:cstheme="majorBidi"/>
          <w:sz w:val="24"/>
          <w:szCs w:val="24"/>
        </w:rPr>
      </w:pPr>
      <w:r w:rsidRPr="009F7FDB">
        <w:rPr>
          <w:rFonts w:asciiTheme="majorBidi" w:hAnsiTheme="majorBidi" w:cstheme="majorBidi"/>
          <w:sz w:val="24"/>
          <w:szCs w:val="24"/>
        </w:rPr>
        <w:t>Bid amount must include all the costs necessary for delivering the required items at the required destination as no cost will be reimbursed to any supplier.</w:t>
      </w:r>
    </w:p>
    <w:p w:rsidR="00EE5BCF" w:rsidRPr="002C1858" w:rsidRDefault="00EE5BCF" w:rsidP="00EE5BCF">
      <w:pPr>
        <w:pStyle w:val="ListParagraph"/>
        <w:numPr>
          <w:ilvl w:val="0"/>
          <w:numId w:val="3"/>
        </w:numPr>
        <w:spacing w:after="0" w:line="240" w:lineRule="auto"/>
        <w:jc w:val="both"/>
        <w:rPr>
          <w:rFonts w:asciiTheme="majorBidi" w:hAnsiTheme="majorBidi" w:cstheme="majorBidi"/>
          <w:sz w:val="24"/>
          <w:szCs w:val="24"/>
        </w:rPr>
      </w:pPr>
      <w:r w:rsidRPr="002C1858">
        <w:rPr>
          <w:rFonts w:asciiTheme="majorBidi" w:hAnsiTheme="majorBidi" w:cstheme="majorBidi"/>
          <w:b/>
          <w:sz w:val="24"/>
          <w:szCs w:val="24"/>
        </w:rPr>
        <w:t>Evaluation Criteria</w:t>
      </w:r>
    </w:p>
    <w:p w:rsidR="00EE5BCF" w:rsidRDefault="00EE5BCF" w:rsidP="00EE5BCF">
      <w:pPr>
        <w:ind w:left="1440"/>
        <w:jc w:val="both"/>
        <w:rPr>
          <w:rFonts w:asciiTheme="majorBidi" w:hAnsiTheme="majorBidi" w:cstheme="majorBidi"/>
          <w:sz w:val="24"/>
          <w:szCs w:val="24"/>
        </w:rPr>
      </w:pPr>
      <w:r w:rsidRPr="009F7FDB">
        <w:rPr>
          <w:rFonts w:asciiTheme="majorBidi" w:hAnsiTheme="majorBidi" w:cstheme="majorBidi"/>
          <w:sz w:val="24"/>
          <w:szCs w:val="24"/>
        </w:rPr>
        <w:t>Technical and Financial Proposals will be evaluated on the basis of criteria mentioned in section 12 of this document.</w:t>
      </w:r>
    </w:p>
    <w:p w:rsidR="00EE5BCF" w:rsidRPr="002C1858" w:rsidRDefault="00EE5BCF" w:rsidP="00EE5BCF">
      <w:pPr>
        <w:pStyle w:val="ListParagraph"/>
        <w:numPr>
          <w:ilvl w:val="0"/>
          <w:numId w:val="3"/>
        </w:numPr>
        <w:spacing w:after="0" w:line="240" w:lineRule="auto"/>
        <w:jc w:val="both"/>
        <w:rPr>
          <w:rFonts w:asciiTheme="majorBidi" w:hAnsiTheme="majorBidi" w:cstheme="majorBidi"/>
          <w:b/>
          <w:sz w:val="24"/>
          <w:szCs w:val="24"/>
        </w:rPr>
      </w:pPr>
      <w:r w:rsidRPr="002C1858">
        <w:rPr>
          <w:rFonts w:asciiTheme="majorBidi" w:hAnsiTheme="majorBidi" w:cstheme="majorBidi"/>
          <w:b/>
          <w:sz w:val="24"/>
          <w:szCs w:val="24"/>
        </w:rPr>
        <w:t>Packages</w:t>
      </w:r>
    </w:p>
    <w:p w:rsidR="00EE5BCF" w:rsidRDefault="00EE5BCF" w:rsidP="00EE5BCF">
      <w:pPr>
        <w:ind w:left="1440"/>
        <w:jc w:val="both"/>
        <w:rPr>
          <w:rFonts w:asciiTheme="majorBidi" w:hAnsiTheme="majorBidi" w:cstheme="majorBidi"/>
          <w:sz w:val="24"/>
          <w:szCs w:val="24"/>
        </w:rPr>
      </w:pPr>
      <w:r w:rsidRPr="009F7FDB">
        <w:rPr>
          <w:rFonts w:asciiTheme="majorBidi" w:hAnsiTheme="majorBidi" w:cstheme="majorBidi"/>
          <w:sz w:val="24"/>
          <w:szCs w:val="24"/>
        </w:rPr>
        <w:t>Items are required in following packages. Any supplier may select one or as many packages as he/she wishes to accommodate.</w:t>
      </w:r>
    </w:p>
    <w:p w:rsidR="00EE5BCF" w:rsidRDefault="00EE5BCF" w:rsidP="00EE5BCF">
      <w:pPr>
        <w:rPr>
          <w:rFonts w:asciiTheme="majorBidi" w:hAnsiTheme="majorBidi" w:cstheme="majorBidi"/>
          <w:b/>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671"/>
        <w:gridCol w:w="1763"/>
        <w:gridCol w:w="1344"/>
        <w:gridCol w:w="1842"/>
        <w:gridCol w:w="1322"/>
        <w:gridCol w:w="1408"/>
      </w:tblGrid>
      <w:tr w:rsidR="00EE5BCF" w:rsidRPr="009F7FDB" w:rsidTr="00FF20F8">
        <w:tc>
          <w:tcPr>
            <w:tcW w:w="9350" w:type="dxa"/>
            <w:gridSpan w:val="6"/>
          </w:tcPr>
          <w:p w:rsidR="00EE5BCF" w:rsidRPr="002D58C0" w:rsidRDefault="00EE5BCF" w:rsidP="00FF20F8">
            <w:pPr>
              <w:rPr>
                <w:rFonts w:asciiTheme="majorBidi" w:hAnsiTheme="majorBidi" w:cstheme="majorBidi"/>
                <w:b/>
                <w:sz w:val="20"/>
                <w:szCs w:val="20"/>
              </w:rPr>
            </w:pPr>
            <w:r w:rsidRPr="002D58C0">
              <w:rPr>
                <w:rFonts w:asciiTheme="majorBidi" w:hAnsiTheme="majorBidi" w:cstheme="majorBidi"/>
                <w:b/>
                <w:sz w:val="20"/>
                <w:szCs w:val="20"/>
              </w:rPr>
              <w:t>Package-2</w:t>
            </w:r>
          </w:p>
        </w:tc>
      </w:tr>
      <w:tr w:rsidR="00EE5BCF" w:rsidRPr="009F7FDB" w:rsidTr="00FF20F8">
        <w:tc>
          <w:tcPr>
            <w:tcW w:w="1671" w:type="dxa"/>
            <w:vMerge w:val="restart"/>
            <w:vAlign w:val="center"/>
          </w:tcPr>
          <w:p w:rsidR="00EE5BCF" w:rsidRPr="002D58C0" w:rsidRDefault="00EE5BCF" w:rsidP="00FF20F8">
            <w:pPr>
              <w:rPr>
                <w:rFonts w:asciiTheme="majorBidi" w:hAnsiTheme="majorBidi" w:cstheme="majorBidi"/>
                <w:b/>
                <w:sz w:val="20"/>
                <w:szCs w:val="20"/>
              </w:rPr>
            </w:pPr>
            <w:r w:rsidRPr="002D58C0">
              <w:rPr>
                <w:rFonts w:asciiTheme="majorBidi" w:hAnsiTheme="majorBidi" w:cstheme="majorBidi"/>
                <w:b/>
                <w:sz w:val="20"/>
                <w:szCs w:val="20"/>
              </w:rPr>
              <w:t xml:space="preserve">Items </w:t>
            </w:r>
          </w:p>
        </w:tc>
        <w:tc>
          <w:tcPr>
            <w:tcW w:w="1763" w:type="dxa"/>
            <w:vMerge w:val="restart"/>
            <w:vAlign w:val="center"/>
          </w:tcPr>
          <w:p w:rsidR="00EE5BCF" w:rsidRPr="002D58C0" w:rsidRDefault="00EE5BCF" w:rsidP="00FF20F8">
            <w:pPr>
              <w:rPr>
                <w:rFonts w:asciiTheme="majorBidi" w:hAnsiTheme="majorBidi" w:cstheme="majorBidi"/>
                <w:b/>
                <w:sz w:val="20"/>
                <w:szCs w:val="20"/>
              </w:rPr>
            </w:pPr>
            <w:r w:rsidRPr="002D58C0">
              <w:rPr>
                <w:rFonts w:asciiTheme="majorBidi" w:hAnsiTheme="majorBidi" w:cstheme="majorBidi"/>
                <w:b/>
                <w:sz w:val="20"/>
                <w:szCs w:val="20"/>
              </w:rPr>
              <w:t>Description</w:t>
            </w:r>
          </w:p>
        </w:tc>
        <w:tc>
          <w:tcPr>
            <w:tcW w:w="1344" w:type="dxa"/>
            <w:vMerge w:val="restart"/>
            <w:tcBorders>
              <w:right w:val="single" w:sz="4" w:space="0" w:color="000000"/>
            </w:tcBorders>
            <w:vAlign w:val="center"/>
          </w:tcPr>
          <w:p w:rsidR="00EE5BCF" w:rsidRPr="002D58C0" w:rsidRDefault="00EE5BCF" w:rsidP="00FF20F8">
            <w:pPr>
              <w:rPr>
                <w:rFonts w:asciiTheme="majorBidi" w:hAnsiTheme="majorBidi" w:cstheme="majorBidi"/>
                <w:b/>
                <w:sz w:val="20"/>
                <w:szCs w:val="20"/>
              </w:rPr>
            </w:pPr>
            <w:r w:rsidRPr="002D58C0">
              <w:rPr>
                <w:rFonts w:asciiTheme="majorBidi" w:hAnsiTheme="majorBidi" w:cstheme="majorBidi"/>
                <w:b/>
                <w:sz w:val="20"/>
                <w:szCs w:val="20"/>
              </w:rPr>
              <w:t>District</w:t>
            </w:r>
          </w:p>
        </w:tc>
        <w:tc>
          <w:tcPr>
            <w:tcW w:w="4572" w:type="dxa"/>
            <w:gridSpan w:val="3"/>
            <w:tcBorders>
              <w:left w:val="single" w:sz="4" w:space="0" w:color="000000"/>
            </w:tcBorders>
          </w:tcPr>
          <w:p w:rsidR="00EE5BCF" w:rsidRPr="002D58C0" w:rsidRDefault="00EE5BCF" w:rsidP="00FF20F8">
            <w:pPr>
              <w:rPr>
                <w:rFonts w:asciiTheme="majorBidi" w:hAnsiTheme="majorBidi" w:cstheme="majorBidi"/>
                <w:b/>
                <w:sz w:val="20"/>
                <w:szCs w:val="20"/>
              </w:rPr>
            </w:pPr>
            <w:r w:rsidRPr="002D58C0">
              <w:rPr>
                <w:rFonts w:asciiTheme="majorBidi" w:hAnsiTheme="majorBidi" w:cstheme="majorBidi"/>
                <w:b/>
                <w:sz w:val="20"/>
                <w:szCs w:val="20"/>
              </w:rPr>
              <w:t>Details</w:t>
            </w:r>
          </w:p>
        </w:tc>
      </w:tr>
      <w:tr w:rsidR="00EE5BCF" w:rsidRPr="009F7FDB" w:rsidTr="00FF20F8">
        <w:tc>
          <w:tcPr>
            <w:tcW w:w="1671" w:type="dxa"/>
            <w:vMerge/>
            <w:vAlign w:val="center"/>
          </w:tcPr>
          <w:p w:rsidR="00EE5BCF" w:rsidRPr="002D58C0" w:rsidRDefault="00EE5BCF" w:rsidP="00FF20F8">
            <w:pPr>
              <w:rPr>
                <w:rFonts w:asciiTheme="majorBidi" w:hAnsiTheme="majorBidi" w:cstheme="majorBidi"/>
                <w:b/>
                <w:sz w:val="20"/>
                <w:szCs w:val="20"/>
              </w:rPr>
            </w:pPr>
          </w:p>
        </w:tc>
        <w:tc>
          <w:tcPr>
            <w:tcW w:w="1763" w:type="dxa"/>
            <w:vMerge/>
            <w:vAlign w:val="center"/>
          </w:tcPr>
          <w:p w:rsidR="00EE5BCF" w:rsidRPr="002D58C0" w:rsidRDefault="00EE5BCF" w:rsidP="00FF20F8">
            <w:pPr>
              <w:rPr>
                <w:rFonts w:asciiTheme="majorBidi" w:hAnsiTheme="majorBidi" w:cstheme="majorBidi"/>
                <w:b/>
                <w:sz w:val="20"/>
                <w:szCs w:val="20"/>
              </w:rPr>
            </w:pPr>
          </w:p>
        </w:tc>
        <w:tc>
          <w:tcPr>
            <w:tcW w:w="1344" w:type="dxa"/>
            <w:vMerge/>
            <w:tcBorders>
              <w:right w:val="single" w:sz="4" w:space="0" w:color="000000"/>
            </w:tcBorders>
          </w:tcPr>
          <w:p w:rsidR="00EE5BCF" w:rsidRPr="002D58C0" w:rsidRDefault="00EE5BCF" w:rsidP="00FF20F8">
            <w:pPr>
              <w:rPr>
                <w:rFonts w:asciiTheme="majorBidi" w:hAnsiTheme="majorBidi" w:cstheme="majorBidi"/>
                <w:b/>
                <w:sz w:val="20"/>
                <w:szCs w:val="20"/>
              </w:rPr>
            </w:pPr>
          </w:p>
        </w:tc>
        <w:tc>
          <w:tcPr>
            <w:tcW w:w="1842" w:type="dxa"/>
            <w:tcBorders>
              <w:left w:val="single" w:sz="4" w:space="0" w:color="000000"/>
            </w:tcBorders>
          </w:tcPr>
          <w:p w:rsidR="00EE5BCF" w:rsidRPr="002D58C0" w:rsidRDefault="00EE5BCF" w:rsidP="00FF20F8">
            <w:pPr>
              <w:rPr>
                <w:rFonts w:asciiTheme="majorBidi" w:hAnsiTheme="majorBidi" w:cstheme="majorBidi"/>
                <w:b/>
                <w:sz w:val="20"/>
                <w:szCs w:val="20"/>
              </w:rPr>
            </w:pPr>
            <w:r w:rsidRPr="002D58C0">
              <w:rPr>
                <w:rFonts w:asciiTheme="majorBidi" w:hAnsiTheme="majorBidi" w:cstheme="majorBidi"/>
                <w:b/>
                <w:sz w:val="20"/>
                <w:szCs w:val="20"/>
              </w:rPr>
              <w:t>Quantity</w:t>
            </w:r>
          </w:p>
        </w:tc>
        <w:tc>
          <w:tcPr>
            <w:tcW w:w="1322" w:type="dxa"/>
          </w:tcPr>
          <w:p w:rsidR="00EE5BCF" w:rsidRPr="002D58C0" w:rsidRDefault="00EE5BCF" w:rsidP="00FF20F8">
            <w:pPr>
              <w:rPr>
                <w:rFonts w:asciiTheme="majorBidi" w:hAnsiTheme="majorBidi" w:cstheme="majorBidi"/>
                <w:b/>
                <w:sz w:val="20"/>
                <w:szCs w:val="20"/>
              </w:rPr>
            </w:pPr>
            <w:r w:rsidRPr="002D58C0">
              <w:rPr>
                <w:rFonts w:asciiTheme="majorBidi" w:hAnsiTheme="majorBidi" w:cstheme="majorBidi"/>
                <w:b/>
                <w:sz w:val="20"/>
                <w:szCs w:val="20"/>
              </w:rPr>
              <w:t>Rate</w:t>
            </w:r>
          </w:p>
        </w:tc>
        <w:tc>
          <w:tcPr>
            <w:tcW w:w="1408" w:type="dxa"/>
          </w:tcPr>
          <w:p w:rsidR="00EE5BCF" w:rsidRPr="002D58C0" w:rsidRDefault="00EE5BCF" w:rsidP="00FF20F8">
            <w:pPr>
              <w:rPr>
                <w:rFonts w:asciiTheme="majorBidi" w:hAnsiTheme="majorBidi" w:cstheme="majorBidi"/>
                <w:b/>
                <w:sz w:val="20"/>
                <w:szCs w:val="20"/>
              </w:rPr>
            </w:pPr>
            <w:r w:rsidRPr="002D58C0">
              <w:rPr>
                <w:rFonts w:asciiTheme="majorBidi" w:hAnsiTheme="majorBidi" w:cstheme="majorBidi"/>
                <w:b/>
                <w:sz w:val="20"/>
                <w:szCs w:val="20"/>
              </w:rPr>
              <w:t>Amount</w:t>
            </w:r>
          </w:p>
        </w:tc>
      </w:tr>
      <w:tr w:rsidR="00EE5BCF" w:rsidRPr="009F7FDB" w:rsidTr="00FF20F8">
        <w:tc>
          <w:tcPr>
            <w:tcW w:w="1671" w:type="dxa"/>
            <w:vAlign w:val="center"/>
          </w:tcPr>
          <w:p w:rsidR="00EE5BCF" w:rsidRDefault="00EE5BCF" w:rsidP="00FF20F8">
            <w:pPr>
              <w:rPr>
                <w:rFonts w:asciiTheme="majorBidi" w:hAnsiTheme="majorBidi" w:cstheme="majorBidi"/>
                <w:b/>
                <w:sz w:val="20"/>
                <w:szCs w:val="20"/>
              </w:rPr>
            </w:pPr>
            <w:r>
              <w:rPr>
                <w:rFonts w:asciiTheme="majorBidi" w:hAnsiTheme="majorBidi" w:cstheme="majorBidi"/>
                <w:b/>
                <w:sz w:val="20"/>
                <w:szCs w:val="20"/>
              </w:rPr>
              <w:t xml:space="preserve">A-09899 </w:t>
            </w:r>
          </w:p>
          <w:p w:rsidR="00EE5BCF" w:rsidRPr="002D58C0" w:rsidRDefault="00EE5BCF" w:rsidP="00FF20F8">
            <w:pPr>
              <w:rPr>
                <w:rFonts w:asciiTheme="majorBidi" w:hAnsiTheme="majorBidi" w:cstheme="majorBidi"/>
                <w:b/>
                <w:sz w:val="20"/>
                <w:szCs w:val="20"/>
              </w:rPr>
            </w:pPr>
            <w:r>
              <w:rPr>
                <w:rFonts w:asciiTheme="majorBidi" w:hAnsiTheme="majorBidi" w:cstheme="majorBidi"/>
                <w:b/>
                <w:sz w:val="20"/>
                <w:szCs w:val="20"/>
              </w:rPr>
              <w:t>Others</w:t>
            </w:r>
          </w:p>
        </w:tc>
        <w:tc>
          <w:tcPr>
            <w:tcW w:w="1763" w:type="dxa"/>
            <w:vAlign w:val="center"/>
          </w:tcPr>
          <w:p w:rsidR="00EE5BCF" w:rsidRPr="002D58C0" w:rsidRDefault="00EE5BCF" w:rsidP="00FF20F8">
            <w:pPr>
              <w:rPr>
                <w:rFonts w:asciiTheme="majorBidi" w:hAnsiTheme="majorBidi" w:cstheme="majorBidi"/>
                <w:sz w:val="20"/>
                <w:szCs w:val="20"/>
              </w:rPr>
            </w:pPr>
            <w:r w:rsidRPr="002D58C0">
              <w:rPr>
                <w:rFonts w:asciiTheme="majorBidi" w:hAnsiTheme="majorBidi" w:cstheme="majorBidi"/>
                <w:b/>
                <w:sz w:val="20"/>
                <w:szCs w:val="20"/>
              </w:rPr>
              <w:t>As mentioned in Annexure</w:t>
            </w:r>
          </w:p>
        </w:tc>
        <w:tc>
          <w:tcPr>
            <w:tcW w:w="1344" w:type="dxa"/>
            <w:vAlign w:val="center"/>
          </w:tcPr>
          <w:p w:rsidR="00EE5BCF" w:rsidRPr="002D58C0" w:rsidRDefault="00EE5BCF" w:rsidP="00FF20F8">
            <w:pPr>
              <w:rPr>
                <w:rFonts w:asciiTheme="majorBidi" w:hAnsiTheme="majorBidi" w:cstheme="majorBidi"/>
                <w:b/>
                <w:sz w:val="20"/>
                <w:szCs w:val="20"/>
              </w:rPr>
            </w:pPr>
            <w:r w:rsidRPr="002D58C0">
              <w:rPr>
                <w:rFonts w:asciiTheme="majorBidi" w:hAnsiTheme="majorBidi" w:cstheme="majorBidi"/>
                <w:b/>
                <w:sz w:val="20"/>
                <w:szCs w:val="20"/>
              </w:rPr>
              <w:t>(</w:t>
            </w:r>
            <w:proofErr w:type="spellStart"/>
            <w:r w:rsidR="00BF5316">
              <w:rPr>
                <w:rFonts w:asciiTheme="majorBidi" w:hAnsiTheme="majorBidi" w:cstheme="majorBidi"/>
                <w:b/>
                <w:color w:val="0070C0"/>
                <w:sz w:val="20"/>
                <w:szCs w:val="20"/>
              </w:rPr>
              <w:t>Larkana</w:t>
            </w:r>
            <w:proofErr w:type="spellEnd"/>
            <w:r w:rsidRPr="002D58C0">
              <w:rPr>
                <w:rFonts w:asciiTheme="majorBidi" w:hAnsiTheme="majorBidi" w:cstheme="majorBidi"/>
                <w:b/>
                <w:sz w:val="20"/>
                <w:szCs w:val="20"/>
              </w:rPr>
              <w:t>)</w:t>
            </w:r>
          </w:p>
        </w:tc>
        <w:tc>
          <w:tcPr>
            <w:tcW w:w="1842" w:type="dxa"/>
            <w:vAlign w:val="center"/>
          </w:tcPr>
          <w:p w:rsidR="00EE5BCF" w:rsidRPr="002D58C0" w:rsidRDefault="00EE5BCF" w:rsidP="00FF20F8">
            <w:pPr>
              <w:rPr>
                <w:rFonts w:asciiTheme="majorBidi" w:hAnsiTheme="majorBidi" w:cstheme="majorBidi"/>
                <w:b/>
                <w:sz w:val="20"/>
                <w:szCs w:val="20"/>
              </w:rPr>
            </w:pPr>
            <w:r w:rsidRPr="002D58C0">
              <w:rPr>
                <w:rFonts w:asciiTheme="majorBidi" w:hAnsiTheme="majorBidi" w:cstheme="majorBidi"/>
                <w:b/>
                <w:sz w:val="20"/>
                <w:szCs w:val="20"/>
              </w:rPr>
              <w:t>As mentioned in Annexure</w:t>
            </w:r>
          </w:p>
        </w:tc>
        <w:tc>
          <w:tcPr>
            <w:tcW w:w="1322" w:type="dxa"/>
            <w:vAlign w:val="center"/>
          </w:tcPr>
          <w:p w:rsidR="00EE5BCF" w:rsidRPr="002D58C0" w:rsidRDefault="00EE5BCF" w:rsidP="00FF20F8">
            <w:pPr>
              <w:rPr>
                <w:rFonts w:asciiTheme="majorBidi" w:hAnsiTheme="majorBidi" w:cstheme="majorBidi"/>
                <w:b/>
                <w:sz w:val="20"/>
                <w:szCs w:val="20"/>
              </w:rPr>
            </w:pPr>
          </w:p>
        </w:tc>
        <w:tc>
          <w:tcPr>
            <w:tcW w:w="1408" w:type="dxa"/>
            <w:vAlign w:val="center"/>
          </w:tcPr>
          <w:p w:rsidR="00EE5BCF" w:rsidRPr="002D58C0" w:rsidRDefault="00BC7D56" w:rsidP="00FF20F8">
            <w:pPr>
              <w:rPr>
                <w:rFonts w:asciiTheme="majorBidi" w:hAnsiTheme="majorBidi" w:cstheme="majorBidi"/>
                <w:b/>
                <w:sz w:val="20"/>
                <w:szCs w:val="20"/>
              </w:rPr>
            </w:pPr>
            <w:r>
              <w:rPr>
                <w:rFonts w:asciiTheme="majorBidi" w:hAnsiTheme="majorBidi" w:cstheme="majorBidi"/>
                <w:b/>
                <w:sz w:val="20"/>
                <w:szCs w:val="20"/>
              </w:rPr>
              <w:t>1000,000/-</w:t>
            </w:r>
          </w:p>
        </w:tc>
      </w:tr>
      <w:tr w:rsidR="00EE5BCF" w:rsidRPr="009F7FDB" w:rsidTr="00FF20F8">
        <w:trPr>
          <w:trHeight w:val="224"/>
        </w:trPr>
        <w:tc>
          <w:tcPr>
            <w:tcW w:w="9350" w:type="dxa"/>
            <w:gridSpan w:val="6"/>
          </w:tcPr>
          <w:p w:rsidR="00EE5BCF" w:rsidRPr="002D58C0" w:rsidRDefault="00EE5BCF" w:rsidP="00FF20F8">
            <w:pPr>
              <w:rPr>
                <w:rFonts w:asciiTheme="majorBidi" w:hAnsiTheme="majorBidi" w:cstheme="majorBidi"/>
                <w:b/>
                <w:sz w:val="20"/>
                <w:szCs w:val="20"/>
              </w:rPr>
            </w:pPr>
            <w:r w:rsidRPr="002D58C0">
              <w:rPr>
                <w:rFonts w:asciiTheme="majorBidi" w:hAnsiTheme="majorBidi" w:cstheme="majorBidi"/>
                <w:b/>
                <w:sz w:val="20"/>
                <w:szCs w:val="20"/>
              </w:rPr>
              <w:t xml:space="preserve">Note: </w:t>
            </w:r>
            <w:r w:rsidRPr="002D58C0">
              <w:rPr>
                <w:rFonts w:asciiTheme="majorBidi" w:hAnsiTheme="majorBidi" w:cstheme="majorBidi"/>
                <w:sz w:val="20"/>
                <w:szCs w:val="20"/>
              </w:rPr>
              <w:t xml:space="preserve">Select package 2 to deliver </w:t>
            </w:r>
            <w:r>
              <w:rPr>
                <w:rFonts w:asciiTheme="majorBidi" w:hAnsiTheme="majorBidi" w:cstheme="majorBidi"/>
                <w:sz w:val="20"/>
                <w:szCs w:val="20"/>
              </w:rPr>
              <w:t xml:space="preserve">the </w:t>
            </w:r>
            <w:r w:rsidRPr="002D58C0">
              <w:rPr>
                <w:rFonts w:asciiTheme="majorBidi" w:hAnsiTheme="majorBidi" w:cstheme="majorBidi"/>
                <w:sz w:val="20"/>
                <w:szCs w:val="20"/>
              </w:rPr>
              <w:t>Items to Head Master (</w:t>
            </w:r>
            <w:r w:rsidRPr="002D58C0">
              <w:rPr>
                <w:rFonts w:asciiTheme="majorBidi" w:hAnsiTheme="majorBidi" w:cstheme="majorBidi"/>
                <w:b/>
                <w:color w:val="0070C0"/>
                <w:sz w:val="20"/>
                <w:szCs w:val="20"/>
              </w:rPr>
              <w:t xml:space="preserve">Government </w:t>
            </w:r>
            <w:r>
              <w:rPr>
                <w:rFonts w:asciiTheme="majorBidi" w:hAnsiTheme="majorBidi" w:cstheme="majorBidi"/>
                <w:b/>
                <w:color w:val="0070C0"/>
                <w:sz w:val="20"/>
                <w:szCs w:val="20"/>
              </w:rPr>
              <w:t xml:space="preserve">High School </w:t>
            </w:r>
            <w:proofErr w:type="spellStart"/>
            <w:r w:rsidR="00BF5316">
              <w:rPr>
                <w:rFonts w:asciiTheme="majorBidi" w:hAnsiTheme="majorBidi" w:cstheme="majorBidi"/>
                <w:b/>
                <w:color w:val="0070C0"/>
                <w:sz w:val="20"/>
                <w:szCs w:val="20"/>
              </w:rPr>
              <w:t>Masudero</w:t>
            </w:r>
            <w:proofErr w:type="spellEnd"/>
            <w:r w:rsidR="00BF5316">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Taluka</w:t>
            </w:r>
            <w:proofErr w:type="spellEnd"/>
            <w:r w:rsidR="00BF5316">
              <w:rPr>
                <w:rFonts w:asciiTheme="majorBidi" w:hAnsiTheme="majorBidi" w:cstheme="majorBidi"/>
                <w:b/>
                <w:color w:val="0070C0"/>
                <w:sz w:val="20"/>
                <w:szCs w:val="20"/>
              </w:rPr>
              <w:t xml:space="preserve"> Ratodero</w:t>
            </w:r>
            <w:r w:rsidRPr="002D58C0">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Larkana</w:t>
            </w:r>
            <w:proofErr w:type="spellEnd"/>
            <w:r w:rsidRPr="002D58C0">
              <w:rPr>
                <w:rFonts w:asciiTheme="majorBidi" w:hAnsiTheme="majorBidi" w:cstheme="majorBidi"/>
                <w:sz w:val="20"/>
                <w:szCs w:val="20"/>
              </w:rPr>
              <w:t>)</w:t>
            </w:r>
          </w:p>
        </w:tc>
      </w:tr>
    </w:tbl>
    <w:p w:rsidR="00EE5BCF" w:rsidRPr="009F7FDB" w:rsidRDefault="00EE5BCF" w:rsidP="00EE5BCF">
      <w:pPr>
        <w:tabs>
          <w:tab w:val="left" w:pos="3675"/>
        </w:tabs>
        <w:jc w:val="both"/>
        <w:rPr>
          <w:rFonts w:asciiTheme="majorBidi" w:hAnsiTheme="majorBidi" w:cstheme="majorBidi"/>
          <w:sz w:val="24"/>
          <w:szCs w:val="24"/>
        </w:rPr>
      </w:pPr>
    </w:p>
    <w:p w:rsidR="00EE5BCF" w:rsidRPr="009F7FDB" w:rsidRDefault="00EE5BCF" w:rsidP="00EE5BCF">
      <w:pPr>
        <w:tabs>
          <w:tab w:val="left" w:pos="3675"/>
        </w:tabs>
        <w:jc w:val="both"/>
        <w:rPr>
          <w:rFonts w:asciiTheme="majorBidi" w:hAnsiTheme="majorBidi" w:cstheme="majorBidi"/>
          <w:sz w:val="24"/>
          <w:szCs w:val="24"/>
        </w:rPr>
      </w:pPr>
      <w:r w:rsidRPr="009F7FDB">
        <w:rPr>
          <w:rFonts w:asciiTheme="majorBidi" w:hAnsiTheme="majorBidi" w:cstheme="majorBidi"/>
          <w:sz w:val="24"/>
          <w:szCs w:val="24"/>
        </w:rPr>
        <w:t>Goods will be delivered at the office of the Head Master (</w:t>
      </w:r>
      <w:r w:rsidRPr="002D58C0">
        <w:rPr>
          <w:rFonts w:asciiTheme="majorBidi" w:hAnsiTheme="majorBidi" w:cstheme="majorBidi"/>
          <w:b/>
          <w:color w:val="0070C0"/>
          <w:sz w:val="20"/>
          <w:szCs w:val="20"/>
        </w:rPr>
        <w:t xml:space="preserve">Government </w:t>
      </w:r>
      <w:r>
        <w:rPr>
          <w:rFonts w:asciiTheme="majorBidi" w:hAnsiTheme="majorBidi" w:cstheme="majorBidi"/>
          <w:b/>
          <w:color w:val="0070C0"/>
          <w:sz w:val="20"/>
          <w:szCs w:val="20"/>
        </w:rPr>
        <w:t xml:space="preserve">High School </w:t>
      </w:r>
      <w:proofErr w:type="spellStart"/>
      <w:r w:rsidR="00BF5316">
        <w:rPr>
          <w:rFonts w:asciiTheme="majorBidi" w:hAnsiTheme="majorBidi" w:cstheme="majorBidi"/>
          <w:b/>
          <w:color w:val="0070C0"/>
          <w:sz w:val="20"/>
          <w:szCs w:val="20"/>
        </w:rPr>
        <w:t>Masudero</w:t>
      </w:r>
      <w:proofErr w:type="spellEnd"/>
      <w:r w:rsidR="00BF5316">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Taluka</w:t>
      </w:r>
      <w:proofErr w:type="spellEnd"/>
      <w:r w:rsidR="00BF5316">
        <w:rPr>
          <w:rFonts w:asciiTheme="majorBidi" w:hAnsiTheme="majorBidi" w:cstheme="majorBidi"/>
          <w:b/>
          <w:color w:val="0070C0"/>
          <w:sz w:val="20"/>
          <w:szCs w:val="20"/>
        </w:rPr>
        <w:t xml:space="preserve"> Ratodero</w:t>
      </w:r>
      <w:r w:rsidRPr="002D58C0">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Larkana</w:t>
      </w:r>
      <w:proofErr w:type="spellEnd"/>
      <w:r>
        <w:rPr>
          <w:rFonts w:asciiTheme="majorBidi" w:hAnsiTheme="majorBidi" w:cstheme="majorBidi"/>
          <w:sz w:val="24"/>
          <w:szCs w:val="24"/>
        </w:rPr>
        <w:t>)</w:t>
      </w:r>
      <w:r w:rsidRPr="009F7FDB">
        <w:rPr>
          <w:rFonts w:asciiTheme="majorBidi" w:hAnsiTheme="majorBidi" w:cstheme="majorBidi"/>
          <w:sz w:val="24"/>
          <w:szCs w:val="24"/>
        </w:rPr>
        <w:t>.</w:t>
      </w:r>
    </w:p>
    <w:p w:rsidR="00EE5BCF" w:rsidRPr="009F7FDB" w:rsidRDefault="00EE5BCF" w:rsidP="00EE5BCF">
      <w:pPr>
        <w:jc w:val="both"/>
        <w:rPr>
          <w:rFonts w:asciiTheme="majorBidi" w:hAnsiTheme="majorBidi" w:cstheme="majorBidi"/>
          <w:color w:val="000000"/>
          <w:sz w:val="24"/>
          <w:szCs w:val="24"/>
        </w:rPr>
      </w:pPr>
      <w:r w:rsidRPr="009F7FDB">
        <w:rPr>
          <w:rFonts w:asciiTheme="majorBidi" w:hAnsiTheme="majorBidi" w:cstheme="majorBidi"/>
          <w:color w:val="000000"/>
          <w:sz w:val="24"/>
          <w:szCs w:val="24"/>
        </w:rPr>
        <w:lastRenderedPageBreak/>
        <w:t>Ensuring appropriate quality of items supplied is the responsibility of suppliers. Contract can be cancelled with suppliers</w:t>
      </w:r>
      <w:r>
        <w:rPr>
          <w:rFonts w:asciiTheme="majorBidi" w:hAnsiTheme="majorBidi" w:cstheme="majorBidi"/>
          <w:color w:val="000000"/>
          <w:sz w:val="24"/>
          <w:szCs w:val="24"/>
        </w:rPr>
        <w:t>/</w:t>
      </w:r>
      <w:proofErr w:type="spellStart"/>
      <w:r>
        <w:rPr>
          <w:rFonts w:asciiTheme="majorBidi" w:hAnsiTheme="majorBidi" w:cstheme="majorBidi"/>
          <w:color w:val="000000"/>
          <w:sz w:val="24"/>
          <w:szCs w:val="24"/>
        </w:rPr>
        <w:t>biders</w:t>
      </w:r>
      <w:proofErr w:type="spellEnd"/>
      <w:r w:rsidRPr="009F7FDB">
        <w:rPr>
          <w:rFonts w:asciiTheme="majorBidi" w:hAnsiTheme="majorBidi" w:cstheme="majorBidi"/>
          <w:color w:val="000000"/>
          <w:sz w:val="24"/>
          <w:szCs w:val="24"/>
        </w:rPr>
        <w:t xml:space="preserve"> not providing required quality items.</w:t>
      </w:r>
    </w:p>
    <w:p w:rsidR="00EE5BCF" w:rsidRDefault="00EE5BCF" w:rsidP="00EE5BCF">
      <w:pPr>
        <w:jc w:val="both"/>
        <w:rPr>
          <w:rFonts w:asciiTheme="majorBidi" w:hAnsiTheme="majorBidi" w:cstheme="majorBidi"/>
          <w:sz w:val="24"/>
          <w:szCs w:val="24"/>
        </w:rPr>
      </w:pPr>
      <w:r w:rsidRPr="009F7FDB">
        <w:rPr>
          <w:rFonts w:asciiTheme="majorBidi" w:hAnsiTheme="majorBidi" w:cstheme="majorBidi"/>
          <w:color w:val="000000"/>
          <w:sz w:val="24"/>
          <w:szCs w:val="24"/>
        </w:rPr>
        <w:t>Bid evaluation report is not a binding contract for any party; a separate contract will be signed between the supplier</w:t>
      </w:r>
      <w:r>
        <w:rPr>
          <w:rFonts w:asciiTheme="majorBidi" w:hAnsiTheme="majorBidi" w:cstheme="majorBidi"/>
          <w:color w:val="000000"/>
          <w:sz w:val="24"/>
          <w:szCs w:val="24"/>
        </w:rPr>
        <w:t>/</w:t>
      </w:r>
      <w:proofErr w:type="spellStart"/>
      <w:r>
        <w:rPr>
          <w:rFonts w:asciiTheme="majorBidi" w:hAnsiTheme="majorBidi" w:cstheme="majorBidi"/>
          <w:color w:val="000000"/>
          <w:sz w:val="24"/>
          <w:szCs w:val="24"/>
        </w:rPr>
        <w:t>biders</w:t>
      </w:r>
      <w:proofErr w:type="spellEnd"/>
      <w:r w:rsidRPr="009F7FDB">
        <w:rPr>
          <w:rFonts w:asciiTheme="majorBidi" w:hAnsiTheme="majorBidi" w:cstheme="majorBidi"/>
          <w:color w:val="000000"/>
          <w:sz w:val="24"/>
          <w:szCs w:val="24"/>
        </w:rPr>
        <w:t xml:space="preserve"> and </w:t>
      </w:r>
      <w:r w:rsidRPr="009F7FDB">
        <w:rPr>
          <w:rFonts w:asciiTheme="majorBidi" w:hAnsiTheme="majorBidi" w:cstheme="majorBidi"/>
          <w:sz w:val="24"/>
          <w:szCs w:val="24"/>
        </w:rPr>
        <w:t>the Head Master (</w:t>
      </w:r>
      <w:r w:rsidRPr="002D58C0">
        <w:rPr>
          <w:rFonts w:asciiTheme="majorBidi" w:hAnsiTheme="majorBidi" w:cstheme="majorBidi"/>
          <w:b/>
          <w:color w:val="0070C0"/>
          <w:sz w:val="20"/>
          <w:szCs w:val="20"/>
        </w:rPr>
        <w:t xml:space="preserve">Government </w:t>
      </w:r>
      <w:r>
        <w:rPr>
          <w:rFonts w:asciiTheme="majorBidi" w:hAnsiTheme="majorBidi" w:cstheme="majorBidi"/>
          <w:b/>
          <w:color w:val="0070C0"/>
          <w:sz w:val="20"/>
          <w:szCs w:val="20"/>
        </w:rPr>
        <w:t xml:space="preserve">High School </w:t>
      </w:r>
      <w:proofErr w:type="spellStart"/>
      <w:r w:rsidR="00BF5316">
        <w:rPr>
          <w:rFonts w:asciiTheme="majorBidi" w:hAnsiTheme="majorBidi" w:cstheme="majorBidi"/>
          <w:b/>
          <w:color w:val="0070C0"/>
          <w:sz w:val="20"/>
          <w:szCs w:val="20"/>
        </w:rPr>
        <w:t>Masudero</w:t>
      </w:r>
      <w:proofErr w:type="spellEnd"/>
      <w:r w:rsidR="00BF5316">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Taluka</w:t>
      </w:r>
      <w:proofErr w:type="spellEnd"/>
      <w:r w:rsidR="00BF5316">
        <w:rPr>
          <w:rFonts w:asciiTheme="majorBidi" w:hAnsiTheme="majorBidi" w:cstheme="majorBidi"/>
          <w:b/>
          <w:color w:val="0070C0"/>
          <w:sz w:val="20"/>
          <w:szCs w:val="20"/>
        </w:rPr>
        <w:t xml:space="preserve"> Ratodero</w:t>
      </w:r>
      <w:r w:rsidRPr="002D58C0">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Larkana</w:t>
      </w:r>
      <w:proofErr w:type="spellEnd"/>
      <w:r w:rsidRPr="009F7FDB">
        <w:rPr>
          <w:rFonts w:asciiTheme="majorBidi" w:hAnsiTheme="majorBidi" w:cstheme="majorBidi"/>
          <w:sz w:val="24"/>
          <w:szCs w:val="24"/>
        </w:rPr>
        <w:t>)).</w:t>
      </w:r>
    </w:p>
    <w:p w:rsidR="00EE5BCF" w:rsidRPr="009F7FDB" w:rsidRDefault="00EE5BCF" w:rsidP="00EE5BCF">
      <w:pPr>
        <w:jc w:val="both"/>
        <w:rPr>
          <w:rFonts w:asciiTheme="majorBidi" w:hAnsiTheme="majorBidi" w:cstheme="majorBidi"/>
          <w:sz w:val="24"/>
          <w:szCs w:val="24"/>
        </w:rPr>
      </w:pPr>
      <w:r w:rsidRPr="009F7FDB">
        <w:rPr>
          <w:rFonts w:asciiTheme="majorBidi" w:hAnsiTheme="majorBidi" w:cstheme="majorBidi"/>
          <w:color w:val="000000"/>
          <w:sz w:val="24"/>
          <w:szCs w:val="24"/>
        </w:rPr>
        <w:t xml:space="preserve">Procuring Agency reserves the right to reject all or any bids subject to the relevant provisions of </w:t>
      </w:r>
      <w:proofErr w:type="spellStart"/>
      <w:r w:rsidRPr="009F7FDB">
        <w:rPr>
          <w:rFonts w:asciiTheme="majorBidi" w:hAnsiTheme="majorBidi" w:cstheme="majorBidi"/>
          <w:color w:val="000000"/>
          <w:sz w:val="24"/>
          <w:szCs w:val="24"/>
        </w:rPr>
        <w:t>Sindh</w:t>
      </w:r>
      <w:proofErr w:type="spellEnd"/>
      <w:r w:rsidRPr="009F7FDB">
        <w:rPr>
          <w:rFonts w:asciiTheme="majorBidi" w:hAnsiTheme="majorBidi" w:cstheme="majorBidi"/>
          <w:color w:val="000000"/>
          <w:sz w:val="24"/>
          <w:szCs w:val="24"/>
        </w:rPr>
        <w:t xml:space="preserve"> Public Procurement Rules 2010</w:t>
      </w:r>
      <w:r w:rsidRPr="009F7FDB">
        <w:rPr>
          <w:rFonts w:asciiTheme="majorBidi" w:hAnsiTheme="majorBidi" w:cstheme="majorBidi"/>
          <w:sz w:val="24"/>
          <w:szCs w:val="24"/>
        </w:rPr>
        <w:t>.</w:t>
      </w:r>
    </w:p>
    <w:p w:rsidR="00EE5BCF" w:rsidRPr="009F7FDB" w:rsidRDefault="00EE5BCF" w:rsidP="00EE5BCF">
      <w:pPr>
        <w:jc w:val="both"/>
        <w:rPr>
          <w:rFonts w:asciiTheme="majorBidi" w:hAnsiTheme="majorBidi" w:cstheme="majorBidi"/>
          <w:sz w:val="24"/>
          <w:szCs w:val="24"/>
        </w:rPr>
      </w:pPr>
      <w:r w:rsidRPr="009F7FDB">
        <w:rPr>
          <w:rFonts w:asciiTheme="majorBidi" w:hAnsiTheme="majorBidi" w:cstheme="majorBidi"/>
          <w:sz w:val="24"/>
          <w:szCs w:val="24"/>
        </w:rPr>
        <w:t xml:space="preserve">Quantities of required items can be increased/ decreased up to 15%. </w:t>
      </w:r>
    </w:p>
    <w:p w:rsidR="00EE5BCF" w:rsidRPr="009F7FDB" w:rsidRDefault="00EE5BCF" w:rsidP="00EE5BCF">
      <w:pPr>
        <w:jc w:val="both"/>
        <w:rPr>
          <w:rFonts w:asciiTheme="majorBidi" w:hAnsiTheme="majorBidi" w:cstheme="majorBidi"/>
          <w:sz w:val="24"/>
          <w:szCs w:val="24"/>
        </w:rPr>
      </w:pPr>
      <w:r w:rsidRPr="009F7FDB">
        <w:rPr>
          <w:rFonts w:asciiTheme="majorBidi" w:hAnsiTheme="majorBidi" w:cstheme="majorBidi"/>
          <w:sz w:val="24"/>
          <w:szCs w:val="24"/>
        </w:rPr>
        <w:t xml:space="preserve">Bids should be submitted in two separate envelopes clearly marked “Technical Proposal” and “Financial Proposal”. </w:t>
      </w:r>
    </w:p>
    <w:p w:rsidR="00EE5BCF" w:rsidRPr="009F7FDB" w:rsidRDefault="00EE5BCF" w:rsidP="00EE5BCF">
      <w:pPr>
        <w:jc w:val="both"/>
        <w:rPr>
          <w:rFonts w:asciiTheme="majorBidi" w:hAnsiTheme="majorBidi" w:cstheme="majorBidi"/>
          <w:sz w:val="24"/>
          <w:szCs w:val="24"/>
        </w:rPr>
      </w:pPr>
      <w:r w:rsidRPr="009F7FDB">
        <w:rPr>
          <w:rFonts w:asciiTheme="majorBidi" w:hAnsiTheme="majorBidi" w:cstheme="majorBidi"/>
          <w:sz w:val="24"/>
          <w:szCs w:val="24"/>
        </w:rPr>
        <w:t xml:space="preserve">It will be single stage-two envelope procedure. Bidders are required to prepare and submit Bids in two separate parts, </w:t>
      </w:r>
      <w:proofErr w:type="spellStart"/>
      <w:r w:rsidRPr="009F7FDB">
        <w:rPr>
          <w:rFonts w:asciiTheme="majorBidi" w:hAnsiTheme="majorBidi" w:cstheme="majorBidi"/>
          <w:sz w:val="24"/>
          <w:szCs w:val="24"/>
        </w:rPr>
        <w:t>i.e</w:t>
      </w:r>
      <w:proofErr w:type="spellEnd"/>
    </w:p>
    <w:p w:rsidR="00EE5BCF" w:rsidRPr="009F7FDB" w:rsidRDefault="00EE5BCF" w:rsidP="00EE5BCF">
      <w:pPr>
        <w:numPr>
          <w:ilvl w:val="0"/>
          <w:numId w:val="1"/>
        </w:numPr>
        <w:spacing w:after="0" w:line="240" w:lineRule="auto"/>
        <w:ind w:left="360" w:hanging="360"/>
        <w:jc w:val="both"/>
        <w:rPr>
          <w:rFonts w:asciiTheme="majorBidi" w:eastAsia="Arial Narrow" w:hAnsiTheme="majorBidi" w:cstheme="majorBidi"/>
          <w:sz w:val="24"/>
          <w:szCs w:val="24"/>
        </w:rPr>
      </w:pPr>
      <w:r w:rsidRPr="009F7FDB">
        <w:rPr>
          <w:rFonts w:asciiTheme="majorBidi" w:eastAsia="Arial Narrow" w:hAnsiTheme="majorBidi" w:cstheme="majorBidi"/>
          <w:sz w:val="24"/>
          <w:szCs w:val="24"/>
        </w:rPr>
        <w:t>Technical Bid</w:t>
      </w:r>
    </w:p>
    <w:p w:rsidR="00EE5BCF" w:rsidRPr="009F7FDB" w:rsidRDefault="00EE5BCF" w:rsidP="00EE5BCF">
      <w:pPr>
        <w:numPr>
          <w:ilvl w:val="0"/>
          <w:numId w:val="2"/>
        </w:numPr>
        <w:spacing w:after="0" w:line="240" w:lineRule="auto"/>
        <w:ind w:left="360" w:hanging="360"/>
        <w:jc w:val="both"/>
        <w:rPr>
          <w:rFonts w:asciiTheme="majorBidi" w:eastAsia="Arial Narrow" w:hAnsiTheme="majorBidi" w:cstheme="majorBidi"/>
          <w:sz w:val="24"/>
          <w:szCs w:val="24"/>
        </w:rPr>
      </w:pPr>
      <w:r w:rsidRPr="009F7FDB">
        <w:rPr>
          <w:rFonts w:asciiTheme="majorBidi" w:eastAsia="Arial Narrow" w:hAnsiTheme="majorBidi" w:cstheme="majorBidi"/>
          <w:sz w:val="24"/>
          <w:szCs w:val="24"/>
        </w:rPr>
        <w:t>Financial Bid</w:t>
      </w:r>
    </w:p>
    <w:p w:rsidR="00EE5BCF" w:rsidRPr="009F7FDB" w:rsidRDefault="00EE5BCF" w:rsidP="00EE5BCF">
      <w:pPr>
        <w:jc w:val="both"/>
        <w:rPr>
          <w:rFonts w:asciiTheme="majorBidi" w:hAnsiTheme="majorBidi" w:cstheme="majorBidi"/>
          <w:sz w:val="24"/>
          <w:szCs w:val="24"/>
        </w:rPr>
      </w:pPr>
      <w:r w:rsidRPr="009F7FDB">
        <w:rPr>
          <w:rFonts w:asciiTheme="majorBidi" w:hAnsiTheme="majorBidi" w:cstheme="majorBidi"/>
          <w:sz w:val="24"/>
          <w:szCs w:val="24"/>
        </w:rPr>
        <w:t>Both Bids should be sealed and submitted in separate envelopes which should be clearly marked as "Technical Bid" or "Financial Bid". These Bids should be accompanied with earnest money/Bid money of 2% of the bid value sealed in a separate envelope in shape of Bank Pay order in favor of the Head Master ((</w:t>
      </w:r>
      <w:r w:rsidRPr="002D58C0">
        <w:rPr>
          <w:rFonts w:asciiTheme="majorBidi" w:hAnsiTheme="majorBidi" w:cstheme="majorBidi"/>
          <w:b/>
          <w:color w:val="0070C0"/>
          <w:sz w:val="20"/>
          <w:szCs w:val="20"/>
        </w:rPr>
        <w:t xml:space="preserve">Government </w:t>
      </w:r>
      <w:r>
        <w:rPr>
          <w:rFonts w:asciiTheme="majorBidi" w:hAnsiTheme="majorBidi" w:cstheme="majorBidi"/>
          <w:b/>
          <w:color w:val="0070C0"/>
          <w:sz w:val="20"/>
          <w:szCs w:val="20"/>
        </w:rPr>
        <w:t xml:space="preserve">High School </w:t>
      </w:r>
      <w:proofErr w:type="spellStart"/>
      <w:r w:rsidR="00BF5316">
        <w:rPr>
          <w:rFonts w:asciiTheme="majorBidi" w:hAnsiTheme="majorBidi" w:cstheme="majorBidi"/>
          <w:b/>
          <w:color w:val="0070C0"/>
          <w:sz w:val="20"/>
          <w:szCs w:val="20"/>
        </w:rPr>
        <w:t>Masudero</w:t>
      </w:r>
      <w:proofErr w:type="spellEnd"/>
      <w:r w:rsidR="00BF5316">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Taluka</w:t>
      </w:r>
      <w:proofErr w:type="spellEnd"/>
      <w:r w:rsidR="00BF5316">
        <w:rPr>
          <w:rFonts w:asciiTheme="majorBidi" w:hAnsiTheme="majorBidi" w:cstheme="majorBidi"/>
          <w:b/>
          <w:color w:val="0070C0"/>
          <w:sz w:val="20"/>
          <w:szCs w:val="20"/>
        </w:rPr>
        <w:t xml:space="preserve"> Ratodero</w:t>
      </w:r>
      <w:r w:rsidRPr="002D58C0">
        <w:rPr>
          <w:rFonts w:asciiTheme="majorBidi" w:hAnsiTheme="majorBidi" w:cstheme="majorBidi"/>
          <w:b/>
          <w:color w:val="0070C0"/>
          <w:sz w:val="20"/>
          <w:szCs w:val="20"/>
        </w:rPr>
        <w:t xml:space="preserve"> </w:t>
      </w:r>
      <w:proofErr w:type="spellStart"/>
      <w:r w:rsidR="00BF5316">
        <w:rPr>
          <w:rFonts w:asciiTheme="majorBidi" w:hAnsiTheme="majorBidi" w:cstheme="majorBidi"/>
          <w:b/>
          <w:color w:val="0070C0"/>
          <w:sz w:val="20"/>
          <w:szCs w:val="20"/>
        </w:rPr>
        <w:t>Larkana</w:t>
      </w:r>
      <w:proofErr w:type="spellEnd"/>
      <w:r>
        <w:rPr>
          <w:rFonts w:asciiTheme="majorBidi" w:hAnsiTheme="majorBidi" w:cstheme="majorBidi"/>
          <w:sz w:val="24"/>
          <w:szCs w:val="24"/>
        </w:rPr>
        <w:t>)).</w:t>
      </w:r>
      <w:r w:rsidRPr="009F7FDB">
        <w:rPr>
          <w:rFonts w:asciiTheme="majorBidi" w:hAnsiTheme="majorBidi" w:cstheme="majorBidi"/>
          <w:sz w:val="24"/>
          <w:szCs w:val="24"/>
        </w:rPr>
        <w:t xml:space="preserve"> Bids not complying with the above instructions would be instantly rejected. In the first instant, technical envelops marked with Technical Bids would be opened. </w:t>
      </w:r>
    </w:p>
    <w:p w:rsidR="00EE5BCF" w:rsidRPr="009F7FDB" w:rsidRDefault="00EE5BCF" w:rsidP="00EE5BCF">
      <w:pPr>
        <w:rPr>
          <w:rFonts w:asciiTheme="majorBidi" w:hAnsiTheme="majorBidi" w:cstheme="majorBidi"/>
          <w:sz w:val="24"/>
          <w:szCs w:val="24"/>
        </w:rPr>
      </w:pPr>
      <w:r w:rsidRPr="009F7FDB">
        <w:rPr>
          <w:rFonts w:asciiTheme="majorBidi" w:hAnsiTheme="majorBidi" w:cstheme="majorBidi"/>
          <w:sz w:val="24"/>
          <w:szCs w:val="24"/>
        </w:rPr>
        <w:t>The contract would be awarded to the lowest bidder amongst the qualifying bids. Procuring agency reserves the right to cancel the bid/tender at any time prior to the award of contract without incurring any liability or obligation.</w:t>
      </w:r>
    </w:p>
    <w:p w:rsidR="00EE5BCF" w:rsidRPr="002C1858" w:rsidRDefault="00EE5BCF" w:rsidP="00EE5BCF">
      <w:pPr>
        <w:pStyle w:val="ListParagraph"/>
        <w:numPr>
          <w:ilvl w:val="0"/>
          <w:numId w:val="3"/>
        </w:numPr>
        <w:spacing w:after="0" w:line="240" w:lineRule="auto"/>
        <w:rPr>
          <w:rFonts w:asciiTheme="majorBidi" w:hAnsiTheme="majorBidi" w:cstheme="majorBidi"/>
          <w:b/>
          <w:sz w:val="24"/>
          <w:szCs w:val="24"/>
        </w:rPr>
      </w:pPr>
      <w:r w:rsidRPr="002C1858">
        <w:rPr>
          <w:rFonts w:asciiTheme="majorBidi" w:hAnsiTheme="majorBidi" w:cstheme="majorBidi"/>
          <w:b/>
          <w:sz w:val="24"/>
          <w:szCs w:val="24"/>
        </w:rPr>
        <w:t>Evaluation Criteria</w:t>
      </w:r>
    </w:p>
    <w:p w:rsidR="00EE5BCF" w:rsidRPr="009F7FDB" w:rsidRDefault="00EE5BCF" w:rsidP="00BF5316">
      <w:pPr>
        <w:tabs>
          <w:tab w:val="left" w:pos="3675"/>
        </w:tabs>
        <w:jc w:val="center"/>
        <w:outlineLvl w:val="0"/>
        <w:rPr>
          <w:rFonts w:asciiTheme="majorBidi" w:hAnsiTheme="majorBidi" w:cstheme="majorBidi"/>
          <w:b/>
          <w:bCs/>
          <w:sz w:val="24"/>
          <w:szCs w:val="24"/>
        </w:rPr>
      </w:pPr>
      <w:r w:rsidRPr="009F7FDB">
        <w:rPr>
          <w:rFonts w:asciiTheme="majorBidi" w:hAnsiTheme="majorBidi" w:cstheme="majorBidi"/>
          <w:b/>
          <w:bCs/>
          <w:sz w:val="24"/>
          <w:szCs w:val="24"/>
        </w:rPr>
        <w:t>EVALUTION OF BIDS</w:t>
      </w:r>
    </w:p>
    <w:p w:rsidR="00EE5BCF" w:rsidRPr="009F7FDB" w:rsidRDefault="00EE5BCF" w:rsidP="00BF5316">
      <w:pPr>
        <w:tabs>
          <w:tab w:val="left" w:pos="3675"/>
        </w:tabs>
        <w:outlineLvl w:val="0"/>
        <w:rPr>
          <w:rFonts w:asciiTheme="majorBidi" w:hAnsiTheme="majorBidi" w:cstheme="majorBidi"/>
          <w:b/>
          <w:bCs/>
          <w:sz w:val="24"/>
          <w:szCs w:val="24"/>
        </w:rPr>
      </w:pPr>
      <w:r w:rsidRPr="009F7FDB">
        <w:rPr>
          <w:rFonts w:asciiTheme="majorBidi" w:hAnsiTheme="majorBidi" w:cstheme="majorBidi"/>
          <w:b/>
          <w:bCs/>
          <w:sz w:val="24"/>
          <w:szCs w:val="24"/>
        </w:rPr>
        <w:t>Name of Firm/Party:</w:t>
      </w:r>
    </w:p>
    <w:tbl>
      <w:tblPr>
        <w:tblW w:w="79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18"/>
        <w:gridCol w:w="4194"/>
        <w:gridCol w:w="1350"/>
        <w:gridCol w:w="1530"/>
      </w:tblGrid>
      <w:tr w:rsidR="00EE5BCF" w:rsidRPr="009F7FDB" w:rsidTr="00FF20F8">
        <w:tc>
          <w:tcPr>
            <w:tcW w:w="918" w:type="dxa"/>
          </w:tcPr>
          <w:p w:rsidR="00EE5BCF" w:rsidRPr="009F7FDB" w:rsidRDefault="00EE5BCF" w:rsidP="00FF20F8">
            <w:pPr>
              <w:tabs>
                <w:tab w:val="left" w:pos="3675"/>
              </w:tabs>
              <w:jc w:val="center"/>
              <w:rPr>
                <w:rFonts w:asciiTheme="majorBidi" w:hAnsiTheme="majorBidi" w:cstheme="majorBidi"/>
                <w:b/>
                <w:bCs/>
                <w:sz w:val="24"/>
                <w:szCs w:val="24"/>
              </w:rPr>
            </w:pPr>
            <w:r w:rsidRPr="009F7FDB">
              <w:rPr>
                <w:rFonts w:asciiTheme="majorBidi" w:hAnsiTheme="majorBidi" w:cstheme="majorBidi"/>
                <w:b/>
                <w:bCs/>
                <w:sz w:val="24"/>
                <w:szCs w:val="24"/>
              </w:rPr>
              <w:t>Sr.#</w:t>
            </w:r>
          </w:p>
        </w:tc>
        <w:tc>
          <w:tcPr>
            <w:tcW w:w="4194" w:type="dxa"/>
          </w:tcPr>
          <w:p w:rsidR="00EE5BCF" w:rsidRPr="009F7FDB" w:rsidRDefault="00EE5BCF" w:rsidP="00FF20F8">
            <w:pPr>
              <w:tabs>
                <w:tab w:val="left" w:pos="3675"/>
              </w:tabs>
              <w:jc w:val="center"/>
              <w:rPr>
                <w:rFonts w:asciiTheme="majorBidi" w:hAnsiTheme="majorBidi" w:cstheme="majorBidi"/>
                <w:b/>
                <w:bCs/>
                <w:sz w:val="24"/>
                <w:szCs w:val="24"/>
              </w:rPr>
            </w:pPr>
            <w:r w:rsidRPr="009F7FDB">
              <w:rPr>
                <w:rFonts w:asciiTheme="majorBidi" w:hAnsiTheme="majorBidi" w:cstheme="majorBidi"/>
                <w:b/>
                <w:bCs/>
                <w:sz w:val="24"/>
                <w:szCs w:val="24"/>
              </w:rPr>
              <w:t>Evaluation Description</w:t>
            </w:r>
          </w:p>
        </w:tc>
        <w:tc>
          <w:tcPr>
            <w:tcW w:w="1350" w:type="dxa"/>
          </w:tcPr>
          <w:p w:rsidR="00EE5BCF" w:rsidRPr="009F7FDB" w:rsidRDefault="00EE5BCF" w:rsidP="00FF20F8">
            <w:pPr>
              <w:tabs>
                <w:tab w:val="left" w:pos="3675"/>
              </w:tabs>
              <w:jc w:val="center"/>
              <w:rPr>
                <w:rFonts w:asciiTheme="majorBidi" w:hAnsiTheme="majorBidi" w:cstheme="majorBidi"/>
                <w:b/>
                <w:bCs/>
                <w:sz w:val="24"/>
                <w:szCs w:val="24"/>
              </w:rPr>
            </w:pPr>
            <w:r w:rsidRPr="009F7FDB">
              <w:rPr>
                <w:rFonts w:asciiTheme="majorBidi" w:hAnsiTheme="majorBidi" w:cstheme="majorBidi"/>
                <w:b/>
                <w:bCs/>
                <w:sz w:val="24"/>
                <w:szCs w:val="24"/>
              </w:rPr>
              <w:t>Yes</w:t>
            </w:r>
          </w:p>
        </w:tc>
        <w:tc>
          <w:tcPr>
            <w:tcW w:w="1530" w:type="dxa"/>
          </w:tcPr>
          <w:p w:rsidR="00EE5BCF" w:rsidRPr="009F7FDB" w:rsidRDefault="00EE5BCF" w:rsidP="00FF20F8">
            <w:pPr>
              <w:tabs>
                <w:tab w:val="left" w:pos="3675"/>
              </w:tabs>
              <w:jc w:val="center"/>
              <w:rPr>
                <w:rFonts w:asciiTheme="majorBidi" w:hAnsiTheme="majorBidi" w:cstheme="majorBidi"/>
                <w:b/>
                <w:bCs/>
                <w:sz w:val="24"/>
                <w:szCs w:val="24"/>
              </w:rPr>
            </w:pPr>
            <w:r w:rsidRPr="009F7FDB">
              <w:rPr>
                <w:rFonts w:asciiTheme="majorBidi" w:hAnsiTheme="majorBidi" w:cstheme="majorBidi"/>
                <w:b/>
                <w:bCs/>
                <w:sz w:val="24"/>
                <w:szCs w:val="24"/>
              </w:rPr>
              <w:t>No</w:t>
            </w:r>
          </w:p>
        </w:tc>
      </w:tr>
      <w:tr w:rsidR="00EE5BCF" w:rsidRPr="009F7FDB" w:rsidTr="00FF20F8">
        <w:tc>
          <w:tcPr>
            <w:tcW w:w="918" w:type="dxa"/>
          </w:tcPr>
          <w:p w:rsidR="00EE5BCF" w:rsidRPr="009F7FDB" w:rsidRDefault="00EE5BCF" w:rsidP="00FF20F8">
            <w:pPr>
              <w:tabs>
                <w:tab w:val="left" w:pos="3675"/>
              </w:tabs>
              <w:jc w:val="center"/>
              <w:rPr>
                <w:rFonts w:asciiTheme="majorBidi" w:hAnsiTheme="majorBidi" w:cstheme="majorBidi"/>
                <w:sz w:val="24"/>
                <w:szCs w:val="24"/>
              </w:rPr>
            </w:pPr>
            <w:r w:rsidRPr="009F7FDB">
              <w:rPr>
                <w:rFonts w:asciiTheme="majorBidi" w:hAnsiTheme="majorBidi" w:cstheme="majorBidi"/>
                <w:sz w:val="24"/>
                <w:szCs w:val="24"/>
              </w:rPr>
              <w:t>1</w:t>
            </w:r>
          </w:p>
        </w:tc>
        <w:tc>
          <w:tcPr>
            <w:tcW w:w="4194" w:type="dxa"/>
          </w:tcPr>
          <w:p w:rsidR="00EE5BCF" w:rsidRPr="009F7FDB" w:rsidRDefault="00EE5BCF" w:rsidP="00FF20F8">
            <w:pPr>
              <w:tabs>
                <w:tab w:val="left" w:pos="3675"/>
              </w:tabs>
              <w:rPr>
                <w:rFonts w:asciiTheme="majorBidi" w:hAnsiTheme="majorBidi" w:cstheme="majorBidi"/>
                <w:sz w:val="24"/>
                <w:szCs w:val="24"/>
              </w:rPr>
            </w:pPr>
            <w:r w:rsidRPr="009F7FDB">
              <w:rPr>
                <w:rFonts w:asciiTheme="majorBidi" w:hAnsiTheme="majorBidi" w:cstheme="majorBidi"/>
                <w:sz w:val="24"/>
                <w:szCs w:val="24"/>
              </w:rPr>
              <w:t>NTN Registration</w:t>
            </w:r>
          </w:p>
        </w:tc>
        <w:tc>
          <w:tcPr>
            <w:tcW w:w="1350" w:type="dxa"/>
          </w:tcPr>
          <w:p w:rsidR="00EE5BCF" w:rsidRPr="009F7FDB" w:rsidRDefault="00EE5BCF" w:rsidP="00FF20F8">
            <w:pPr>
              <w:tabs>
                <w:tab w:val="left" w:pos="3675"/>
              </w:tabs>
              <w:rPr>
                <w:rFonts w:asciiTheme="majorBidi" w:hAnsiTheme="majorBidi" w:cstheme="majorBidi"/>
                <w:b/>
                <w:bCs/>
                <w:sz w:val="24"/>
                <w:szCs w:val="24"/>
              </w:rPr>
            </w:pPr>
          </w:p>
        </w:tc>
        <w:tc>
          <w:tcPr>
            <w:tcW w:w="1530" w:type="dxa"/>
          </w:tcPr>
          <w:p w:rsidR="00EE5BCF" w:rsidRPr="009F7FDB" w:rsidRDefault="00EE5BCF" w:rsidP="00FF20F8">
            <w:pPr>
              <w:tabs>
                <w:tab w:val="left" w:pos="3675"/>
              </w:tabs>
              <w:rPr>
                <w:rFonts w:asciiTheme="majorBidi" w:hAnsiTheme="majorBidi" w:cstheme="majorBidi"/>
                <w:b/>
                <w:bCs/>
                <w:sz w:val="24"/>
                <w:szCs w:val="24"/>
              </w:rPr>
            </w:pPr>
          </w:p>
        </w:tc>
      </w:tr>
      <w:tr w:rsidR="00EE5BCF" w:rsidRPr="009F7FDB" w:rsidTr="00FF20F8">
        <w:tc>
          <w:tcPr>
            <w:tcW w:w="918" w:type="dxa"/>
          </w:tcPr>
          <w:p w:rsidR="00EE5BCF" w:rsidRPr="009F7FDB" w:rsidRDefault="00EE5BCF" w:rsidP="00FF20F8">
            <w:pPr>
              <w:tabs>
                <w:tab w:val="left" w:pos="3675"/>
              </w:tabs>
              <w:jc w:val="center"/>
              <w:rPr>
                <w:rFonts w:asciiTheme="majorBidi" w:hAnsiTheme="majorBidi" w:cstheme="majorBidi"/>
                <w:sz w:val="24"/>
                <w:szCs w:val="24"/>
              </w:rPr>
            </w:pPr>
            <w:r w:rsidRPr="009F7FDB">
              <w:rPr>
                <w:rFonts w:asciiTheme="majorBidi" w:hAnsiTheme="majorBidi" w:cstheme="majorBidi"/>
                <w:sz w:val="24"/>
                <w:szCs w:val="24"/>
              </w:rPr>
              <w:t>2</w:t>
            </w:r>
          </w:p>
        </w:tc>
        <w:tc>
          <w:tcPr>
            <w:tcW w:w="4194" w:type="dxa"/>
          </w:tcPr>
          <w:p w:rsidR="00EE5BCF" w:rsidRPr="009F7FDB" w:rsidRDefault="00EE5BCF" w:rsidP="00FF20F8">
            <w:pPr>
              <w:tabs>
                <w:tab w:val="left" w:pos="3675"/>
              </w:tabs>
              <w:rPr>
                <w:rFonts w:asciiTheme="majorBidi" w:hAnsiTheme="majorBidi" w:cstheme="majorBidi"/>
                <w:sz w:val="24"/>
                <w:szCs w:val="24"/>
              </w:rPr>
            </w:pPr>
            <w:r w:rsidRPr="009F7FDB">
              <w:rPr>
                <w:rFonts w:asciiTheme="majorBidi" w:hAnsiTheme="majorBidi" w:cstheme="majorBidi"/>
                <w:sz w:val="24"/>
                <w:szCs w:val="24"/>
              </w:rPr>
              <w:t>GST Registration</w:t>
            </w:r>
          </w:p>
        </w:tc>
        <w:tc>
          <w:tcPr>
            <w:tcW w:w="1350" w:type="dxa"/>
          </w:tcPr>
          <w:p w:rsidR="00EE5BCF" w:rsidRPr="009F7FDB" w:rsidRDefault="00EE5BCF" w:rsidP="00FF20F8">
            <w:pPr>
              <w:tabs>
                <w:tab w:val="left" w:pos="3675"/>
              </w:tabs>
              <w:rPr>
                <w:rFonts w:asciiTheme="majorBidi" w:hAnsiTheme="majorBidi" w:cstheme="majorBidi"/>
                <w:b/>
                <w:bCs/>
                <w:sz w:val="24"/>
                <w:szCs w:val="24"/>
              </w:rPr>
            </w:pPr>
          </w:p>
        </w:tc>
        <w:tc>
          <w:tcPr>
            <w:tcW w:w="1530" w:type="dxa"/>
          </w:tcPr>
          <w:p w:rsidR="00EE5BCF" w:rsidRPr="009F7FDB" w:rsidRDefault="00EE5BCF" w:rsidP="00FF20F8">
            <w:pPr>
              <w:tabs>
                <w:tab w:val="left" w:pos="3675"/>
              </w:tabs>
              <w:rPr>
                <w:rFonts w:asciiTheme="majorBidi" w:hAnsiTheme="majorBidi" w:cstheme="majorBidi"/>
                <w:b/>
                <w:bCs/>
                <w:sz w:val="24"/>
                <w:szCs w:val="24"/>
              </w:rPr>
            </w:pPr>
          </w:p>
        </w:tc>
      </w:tr>
      <w:tr w:rsidR="00EE5BCF" w:rsidRPr="009F7FDB" w:rsidTr="00FF20F8">
        <w:tc>
          <w:tcPr>
            <w:tcW w:w="918" w:type="dxa"/>
          </w:tcPr>
          <w:p w:rsidR="00EE5BCF" w:rsidRPr="009F7FDB" w:rsidRDefault="00EE5BCF" w:rsidP="00FF20F8">
            <w:pPr>
              <w:tabs>
                <w:tab w:val="left" w:pos="3675"/>
              </w:tabs>
              <w:jc w:val="center"/>
              <w:rPr>
                <w:rFonts w:asciiTheme="majorBidi" w:hAnsiTheme="majorBidi" w:cstheme="majorBidi"/>
                <w:sz w:val="24"/>
                <w:szCs w:val="24"/>
              </w:rPr>
            </w:pPr>
            <w:r w:rsidRPr="009F7FDB">
              <w:rPr>
                <w:rFonts w:asciiTheme="majorBidi" w:hAnsiTheme="majorBidi" w:cstheme="majorBidi"/>
                <w:sz w:val="24"/>
                <w:szCs w:val="24"/>
              </w:rPr>
              <w:t>3</w:t>
            </w:r>
          </w:p>
        </w:tc>
        <w:tc>
          <w:tcPr>
            <w:tcW w:w="4194" w:type="dxa"/>
          </w:tcPr>
          <w:p w:rsidR="00EE5BCF" w:rsidRPr="009F7FDB" w:rsidRDefault="00EE5BCF" w:rsidP="00FF20F8">
            <w:pPr>
              <w:tabs>
                <w:tab w:val="left" w:pos="3675"/>
              </w:tabs>
              <w:rPr>
                <w:rFonts w:asciiTheme="majorBidi" w:hAnsiTheme="majorBidi" w:cstheme="majorBidi"/>
                <w:sz w:val="24"/>
                <w:szCs w:val="24"/>
              </w:rPr>
            </w:pPr>
            <w:r w:rsidRPr="009F7FDB">
              <w:rPr>
                <w:rFonts w:asciiTheme="majorBidi" w:hAnsiTheme="majorBidi" w:cstheme="majorBidi"/>
                <w:sz w:val="24"/>
                <w:szCs w:val="24"/>
              </w:rPr>
              <w:t>SRB Registration</w:t>
            </w:r>
          </w:p>
        </w:tc>
        <w:tc>
          <w:tcPr>
            <w:tcW w:w="1350" w:type="dxa"/>
          </w:tcPr>
          <w:p w:rsidR="00EE5BCF" w:rsidRPr="009F7FDB" w:rsidRDefault="00EE5BCF" w:rsidP="00FF20F8">
            <w:pPr>
              <w:tabs>
                <w:tab w:val="left" w:pos="3675"/>
              </w:tabs>
              <w:rPr>
                <w:rFonts w:asciiTheme="majorBidi" w:hAnsiTheme="majorBidi" w:cstheme="majorBidi"/>
                <w:b/>
                <w:bCs/>
                <w:sz w:val="24"/>
                <w:szCs w:val="24"/>
              </w:rPr>
            </w:pPr>
          </w:p>
        </w:tc>
        <w:tc>
          <w:tcPr>
            <w:tcW w:w="1530" w:type="dxa"/>
          </w:tcPr>
          <w:p w:rsidR="00EE5BCF" w:rsidRPr="009F7FDB" w:rsidRDefault="00EE5BCF" w:rsidP="00FF20F8">
            <w:pPr>
              <w:tabs>
                <w:tab w:val="left" w:pos="3675"/>
              </w:tabs>
              <w:rPr>
                <w:rFonts w:asciiTheme="majorBidi" w:hAnsiTheme="majorBidi" w:cstheme="majorBidi"/>
                <w:b/>
                <w:bCs/>
                <w:sz w:val="24"/>
                <w:szCs w:val="24"/>
              </w:rPr>
            </w:pPr>
          </w:p>
        </w:tc>
      </w:tr>
      <w:tr w:rsidR="00EE5BCF" w:rsidRPr="009F7FDB" w:rsidTr="00FF20F8">
        <w:tc>
          <w:tcPr>
            <w:tcW w:w="918" w:type="dxa"/>
          </w:tcPr>
          <w:p w:rsidR="00EE5BCF" w:rsidRPr="009F7FDB" w:rsidRDefault="00EE5BCF" w:rsidP="00FF20F8">
            <w:pPr>
              <w:tabs>
                <w:tab w:val="left" w:pos="3675"/>
              </w:tabs>
              <w:jc w:val="center"/>
              <w:rPr>
                <w:rFonts w:asciiTheme="majorBidi" w:hAnsiTheme="majorBidi" w:cstheme="majorBidi"/>
                <w:sz w:val="24"/>
                <w:szCs w:val="24"/>
              </w:rPr>
            </w:pPr>
            <w:r w:rsidRPr="009F7FDB">
              <w:rPr>
                <w:rFonts w:asciiTheme="majorBidi" w:hAnsiTheme="majorBidi" w:cstheme="majorBidi"/>
                <w:sz w:val="24"/>
                <w:szCs w:val="24"/>
              </w:rPr>
              <w:t>4</w:t>
            </w:r>
          </w:p>
        </w:tc>
        <w:tc>
          <w:tcPr>
            <w:tcW w:w="4194" w:type="dxa"/>
          </w:tcPr>
          <w:p w:rsidR="00EE5BCF" w:rsidRPr="009F7FDB" w:rsidRDefault="00EE5BCF" w:rsidP="00FF20F8">
            <w:pPr>
              <w:tabs>
                <w:tab w:val="left" w:pos="3675"/>
              </w:tabs>
              <w:rPr>
                <w:rFonts w:asciiTheme="majorBidi" w:hAnsiTheme="majorBidi" w:cstheme="majorBidi"/>
                <w:sz w:val="24"/>
                <w:szCs w:val="24"/>
              </w:rPr>
            </w:pPr>
            <w:r w:rsidRPr="009F7FDB">
              <w:rPr>
                <w:rFonts w:asciiTheme="majorBidi" w:hAnsiTheme="majorBidi" w:cstheme="majorBidi"/>
                <w:sz w:val="24"/>
                <w:szCs w:val="24"/>
              </w:rPr>
              <w:t>Bid Security</w:t>
            </w:r>
          </w:p>
        </w:tc>
        <w:tc>
          <w:tcPr>
            <w:tcW w:w="1350" w:type="dxa"/>
          </w:tcPr>
          <w:p w:rsidR="00EE5BCF" w:rsidRPr="009F7FDB" w:rsidRDefault="00EE5BCF" w:rsidP="00FF20F8">
            <w:pPr>
              <w:tabs>
                <w:tab w:val="left" w:pos="3675"/>
              </w:tabs>
              <w:rPr>
                <w:rFonts w:asciiTheme="majorBidi" w:hAnsiTheme="majorBidi" w:cstheme="majorBidi"/>
                <w:b/>
                <w:bCs/>
                <w:sz w:val="24"/>
                <w:szCs w:val="24"/>
              </w:rPr>
            </w:pPr>
          </w:p>
        </w:tc>
        <w:tc>
          <w:tcPr>
            <w:tcW w:w="1530" w:type="dxa"/>
          </w:tcPr>
          <w:p w:rsidR="00EE5BCF" w:rsidRPr="009F7FDB" w:rsidRDefault="00EE5BCF" w:rsidP="00FF20F8">
            <w:pPr>
              <w:tabs>
                <w:tab w:val="left" w:pos="3675"/>
              </w:tabs>
              <w:rPr>
                <w:rFonts w:asciiTheme="majorBidi" w:hAnsiTheme="majorBidi" w:cstheme="majorBidi"/>
                <w:b/>
                <w:bCs/>
                <w:sz w:val="24"/>
                <w:szCs w:val="24"/>
              </w:rPr>
            </w:pPr>
          </w:p>
        </w:tc>
      </w:tr>
    </w:tbl>
    <w:p w:rsidR="00EE5BCF" w:rsidRPr="009F7FDB" w:rsidRDefault="00EE5BCF" w:rsidP="00EE5BCF">
      <w:pPr>
        <w:ind w:left="990"/>
        <w:jc w:val="both"/>
        <w:rPr>
          <w:rFonts w:asciiTheme="majorBidi" w:hAnsiTheme="majorBidi" w:cstheme="majorBidi"/>
          <w:b/>
          <w:sz w:val="24"/>
          <w:szCs w:val="24"/>
        </w:rPr>
      </w:pPr>
      <w:r w:rsidRPr="009F7FDB">
        <w:rPr>
          <w:rFonts w:asciiTheme="majorBidi" w:hAnsiTheme="majorBidi" w:cstheme="majorBidi"/>
          <w:color w:val="000000"/>
          <w:sz w:val="24"/>
          <w:szCs w:val="24"/>
        </w:rPr>
        <w:t xml:space="preserve">Procuring Agency reserves the right to reject all or any bids subject to the relevant provisions of </w:t>
      </w:r>
      <w:proofErr w:type="spellStart"/>
      <w:r w:rsidRPr="009F7FDB">
        <w:rPr>
          <w:rFonts w:asciiTheme="majorBidi" w:hAnsiTheme="majorBidi" w:cstheme="majorBidi"/>
          <w:color w:val="000000"/>
          <w:sz w:val="24"/>
          <w:szCs w:val="24"/>
        </w:rPr>
        <w:t>Sindh</w:t>
      </w:r>
      <w:proofErr w:type="spellEnd"/>
      <w:r w:rsidRPr="009F7FDB">
        <w:rPr>
          <w:rFonts w:asciiTheme="majorBidi" w:hAnsiTheme="majorBidi" w:cstheme="majorBidi"/>
          <w:color w:val="000000"/>
          <w:sz w:val="24"/>
          <w:szCs w:val="24"/>
        </w:rPr>
        <w:t xml:space="preserve"> Public Procurement Rules 2010</w:t>
      </w:r>
      <w:r>
        <w:rPr>
          <w:rFonts w:asciiTheme="majorBidi" w:hAnsiTheme="majorBidi" w:cstheme="majorBidi"/>
          <w:sz w:val="24"/>
          <w:szCs w:val="24"/>
        </w:rPr>
        <w:t>, amended 2013.</w:t>
      </w:r>
    </w:p>
    <w:p w:rsidR="00EE5BCF" w:rsidRDefault="00EE5BCF" w:rsidP="00EE5BCF">
      <w:pPr>
        <w:jc w:val="center"/>
        <w:rPr>
          <w:rFonts w:asciiTheme="majorBidi" w:hAnsiTheme="majorBidi" w:cstheme="majorBidi"/>
          <w:b/>
          <w:bCs/>
          <w:i/>
          <w:iCs/>
          <w:sz w:val="24"/>
          <w:szCs w:val="24"/>
        </w:rPr>
      </w:pPr>
    </w:p>
    <w:p w:rsidR="00EE5BCF" w:rsidRPr="002C1858" w:rsidRDefault="00EE5BCF" w:rsidP="00EE5BCF">
      <w:pPr>
        <w:pStyle w:val="ListParagraph"/>
        <w:widowControl w:val="0"/>
        <w:numPr>
          <w:ilvl w:val="0"/>
          <w:numId w:val="3"/>
        </w:numPr>
        <w:autoSpaceDE w:val="0"/>
        <w:autoSpaceDN w:val="0"/>
        <w:adjustRightInd w:val="0"/>
        <w:spacing w:after="0" w:line="240" w:lineRule="auto"/>
        <w:rPr>
          <w:rFonts w:asciiTheme="majorBidi" w:hAnsiTheme="majorBidi" w:cstheme="majorBidi"/>
          <w:sz w:val="24"/>
          <w:szCs w:val="24"/>
        </w:rPr>
      </w:pPr>
      <w:r w:rsidRPr="002C1858">
        <w:rPr>
          <w:rFonts w:asciiTheme="majorBidi" w:hAnsiTheme="majorBidi" w:cstheme="majorBidi"/>
          <w:b/>
          <w:bCs/>
          <w:color w:val="000000"/>
          <w:sz w:val="24"/>
          <w:szCs w:val="24"/>
        </w:rPr>
        <w:lastRenderedPageBreak/>
        <w:t xml:space="preserve"> Schedule of Requirements</w:t>
      </w:r>
    </w:p>
    <w:p w:rsidR="00EE5BCF" w:rsidRPr="005230AD" w:rsidRDefault="00EE5BCF" w:rsidP="00EE5BCF">
      <w:pPr>
        <w:widowControl w:val="0"/>
        <w:autoSpaceDE w:val="0"/>
        <w:autoSpaceDN w:val="0"/>
        <w:adjustRightInd w:val="0"/>
        <w:spacing w:after="0" w:line="240" w:lineRule="auto"/>
        <w:rPr>
          <w:rFonts w:asciiTheme="majorBidi" w:hAnsiTheme="majorBidi" w:cstheme="majorBidi"/>
          <w:b/>
          <w:bCs/>
          <w:sz w:val="24"/>
          <w:szCs w:val="24"/>
        </w:rPr>
      </w:pPr>
    </w:p>
    <w:p w:rsidR="00EE5BCF" w:rsidRPr="005230AD" w:rsidRDefault="00EE5BCF" w:rsidP="00EE5BCF">
      <w:pPr>
        <w:widowControl w:val="0"/>
        <w:autoSpaceDE w:val="0"/>
        <w:autoSpaceDN w:val="0"/>
        <w:adjustRightInd w:val="0"/>
        <w:spacing w:after="0" w:line="240" w:lineRule="auto"/>
        <w:rPr>
          <w:rFonts w:asciiTheme="majorBidi" w:hAnsiTheme="majorBidi" w:cstheme="majorBidi"/>
          <w:b/>
          <w:bCs/>
          <w:sz w:val="24"/>
          <w:szCs w:val="24"/>
        </w:rPr>
      </w:pPr>
      <w:r w:rsidRPr="005230AD">
        <w:rPr>
          <w:rFonts w:asciiTheme="majorBidi" w:hAnsiTheme="majorBidi" w:cstheme="majorBidi"/>
          <w:b/>
          <w:bCs/>
          <w:sz w:val="24"/>
          <w:szCs w:val="24"/>
        </w:rPr>
        <w:t>Delivery schedule and specifications:</w:t>
      </w:r>
      <w:r w:rsidRPr="005230AD">
        <w:rPr>
          <w:rFonts w:asciiTheme="majorBidi" w:hAnsiTheme="majorBidi" w:cstheme="majorBidi"/>
          <w:b/>
          <w:bCs/>
          <w:sz w:val="24"/>
          <w:szCs w:val="24"/>
        </w:rPr>
        <w:br/>
      </w:r>
    </w:p>
    <w:p w:rsidR="00EE5BCF" w:rsidRDefault="00EE5BCF" w:rsidP="00EE5BCF">
      <w:pPr>
        <w:widowControl w:val="0"/>
        <w:autoSpaceDE w:val="0"/>
        <w:autoSpaceDN w:val="0"/>
        <w:adjustRightInd w:val="0"/>
        <w:spacing w:after="0" w:line="240" w:lineRule="auto"/>
        <w:ind w:left="102" w:right="84"/>
        <w:jc w:val="both"/>
        <w:rPr>
          <w:rFonts w:asciiTheme="majorBidi" w:hAnsiTheme="majorBidi" w:cstheme="majorBidi"/>
          <w:color w:val="000000" w:themeColor="text1"/>
          <w:sz w:val="24"/>
          <w:szCs w:val="24"/>
        </w:rPr>
      </w:pPr>
      <w:r w:rsidRPr="005230AD">
        <w:rPr>
          <w:rFonts w:asciiTheme="majorBidi" w:hAnsiTheme="majorBidi" w:cstheme="majorBidi"/>
          <w:color w:val="000000" w:themeColor="text1"/>
          <w:sz w:val="24"/>
          <w:szCs w:val="24"/>
        </w:rPr>
        <w:t>The supplies</w:t>
      </w:r>
      <w:r>
        <w:rPr>
          <w:rFonts w:asciiTheme="majorBidi" w:hAnsiTheme="majorBidi" w:cstheme="majorBidi"/>
          <w:color w:val="000000" w:themeColor="text1"/>
          <w:sz w:val="24"/>
          <w:szCs w:val="24"/>
        </w:rPr>
        <w:t>/</w:t>
      </w:r>
      <w:proofErr w:type="spellStart"/>
      <w:r>
        <w:rPr>
          <w:rFonts w:asciiTheme="majorBidi" w:hAnsiTheme="majorBidi" w:cstheme="majorBidi"/>
          <w:color w:val="000000" w:themeColor="text1"/>
          <w:sz w:val="24"/>
          <w:szCs w:val="24"/>
        </w:rPr>
        <w:t>Biders</w:t>
      </w:r>
      <w:proofErr w:type="spellEnd"/>
      <w:r w:rsidRPr="005230AD">
        <w:rPr>
          <w:rFonts w:asciiTheme="majorBidi" w:hAnsiTheme="majorBidi" w:cstheme="majorBidi"/>
          <w:color w:val="000000" w:themeColor="text1"/>
          <w:sz w:val="24"/>
          <w:szCs w:val="24"/>
        </w:rPr>
        <w:t xml:space="preserve"> shall be delivered by the vendor as per the instructions of the Head Master and District Technical and Inspection Committee. The items should be delivered in packages wise accompanied by the proper delivery </w:t>
      </w:r>
      <w:proofErr w:type="spellStart"/>
      <w:r w:rsidRPr="005230AD">
        <w:rPr>
          <w:rFonts w:asciiTheme="majorBidi" w:hAnsiTheme="majorBidi" w:cstheme="majorBidi"/>
          <w:color w:val="000000" w:themeColor="text1"/>
          <w:sz w:val="24"/>
          <w:szCs w:val="24"/>
        </w:rPr>
        <w:t>chal</w:t>
      </w:r>
      <w:r>
        <w:rPr>
          <w:rFonts w:asciiTheme="majorBidi" w:hAnsiTheme="majorBidi" w:cstheme="majorBidi"/>
          <w:color w:val="000000" w:themeColor="text1"/>
          <w:sz w:val="24"/>
          <w:szCs w:val="24"/>
        </w:rPr>
        <w:t>lan</w:t>
      </w:r>
      <w:proofErr w:type="spellEnd"/>
      <w:r>
        <w:rPr>
          <w:rFonts w:asciiTheme="majorBidi" w:hAnsiTheme="majorBidi" w:cstheme="majorBidi"/>
          <w:color w:val="000000" w:themeColor="text1"/>
          <w:sz w:val="24"/>
          <w:szCs w:val="24"/>
        </w:rPr>
        <w:t xml:space="preserve"> and Goods Received Note </w:t>
      </w:r>
      <w:proofErr w:type="gramStart"/>
      <w:r>
        <w:rPr>
          <w:rFonts w:asciiTheme="majorBidi" w:hAnsiTheme="majorBidi" w:cstheme="majorBidi"/>
          <w:color w:val="000000" w:themeColor="text1"/>
          <w:sz w:val="24"/>
          <w:szCs w:val="24"/>
        </w:rPr>
        <w:t>(</w:t>
      </w:r>
      <w:r w:rsidRPr="005230AD">
        <w:rPr>
          <w:rFonts w:asciiTheme="majorBidi" w:hAnsiTheme="majorBidi" w:cstheme="majorBidi"/>
          <w:color w:val="000000" w:themeColor="text1"/>
          <w:sz w:val="24"/>
          <w:szCs w:val="24"/>
        </w:rPr>
        <w:t xml:space="preserve"> GRN</w:t>
      </w:r>
      <w:proofErr w:type="gramEnd"/>
      <w:r w:rsidRPr="005230AD">
        <w:rPr>
          <w:rFonts w:asciiTheme="majorBidi" w:hAnsiTheme="majorBidi" w:cstheme="majorBidi"/>
          <w:color w:val="000000" w:themeColor="text1"/>
          <w:sz w:val="24"/>
          <w:szCs w:val="24"/>
        </w:rPr>
        <w:t>) in prescribed format. Agreed delivery</w:t>
      </w:r>
      <w:r>
        <w:rPr>
          <w:rFonts w:asciiTheme="majorBidi" w:hAnsiTheme="majorBidi" w:cstheme="majorBidi"/>
          <w:color w:val="000000" w:themeColor="text1"/>
          <w:sz w:val="24"/>
          <w:szCs w:val="24"/>
        </w:rPr>
        <w:t>/</w:t>
      </w:r>
      <w:r w:rsidR="00BF5316">
        <w:rPr>
          <w:rFonts w:asciiTheme="majorBidi" w:hAnsiTheme="majorBidi" w:cstheme="majorBidi"/>
          <w:color w:val="000000" w:themeColor="text1"/>
          <w:sz w:val="24"/>
          <w:szCs w:val="24"/>
        </w:rPr>
        <w:t>Completion</w:t>
      </w:r>
      <w:r>
        <w:rPr>
          <w:rFonts w:asciiTheme="majorBidi" w:hAnsiTheme="majorBidi" w:cstheme="majorBidi"/>
          <w:color w:val="000000" w:themeColor="text1"/>
          <w:sz w:val="24"/>
          <w:szCs w:val="24"/>
        </w:rPr>
        <w:t xml:space="preserve"> if civil work</w:t>
      </w:r>
      <w:r w:rsidRPr="005230AD">
        <w:rPr>
          <w:rFonts w:asciiTheme="majorBidi" w:hAnsiTheme="majorBidi" w:cstheme="majorBidi"/>
          <w:color w:val="000000" w:themeColor="text1"/>
          <w:sz w:val="24"/>
          <w:szCs w:val="24"/>
        </w:rPr>
        <w:t xml:space="preserve"> schedule is expressed as in terms of weeks / months below, which stipulates the date the </w:t>
      </w:r>
      <w:r w:rsidR="00BC7D56" w:rsidRPr="005230AD">
        <w:rPr>
          <w:rFonts w:asciiTheme="majorBidi" w:hAnsiTheme="majorBidi" w:cstheme="majorBidi"/>
          <w:color w:val="000000" w:themeColor="text1"/>
          <w:sz w:val="24"/>
          <w:szCs w:val="24"/>
        </w:rPr>
        <w:t>delivery,</w:t>
      </w:r>
      <w:r w:rsidRPr="005230AD">
        <w:rPr>
          <w:rFonts w:asciiTheme="majorBidi" w:hAnsiTheme="majorBidi" w:cstheme="majorBidi"/>
          <w:color w:val="000000" w:themeColor="text1"/>
          <w:sz w:val="24"/>
          <w:szCs w:val="24"/>
        </w:rPr>
        <w:t xml:space="preserve"> is required:</w:t>
      </w:r>
    </w:p>
    <w:p w:rsidR="00EE5BCF" w:rsidRDefault="00EE5BCF" w:rsidP="00EE5BCF">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p>
    <w:p w:rsidR="00EE5BCF" w:rsidRDefault="00EE5BCF" w:rsidP="00EE5BCF">
      <w:pPr>
        <w:widowControl w:val="0"/>
        <w:autoSpaceDE w:val="0"/>
        <w:autoSpaceDN w:val="0"/>
        <w:adjustRightInd w:val="0"/>
        <w:spacing w:after="0" w:line="240" w:lineRule="auto"/>
        <w:ind w:left="102" w:right="84"/>
        <w:rPr>
          <w:rFonts w:asciiTheme="majorBidi" w:hAnsiTheme="majorBidi" w:cstheme="majorBidi"/>
          <w:color w:val="000000" w:themeColor="text1"/>
          <w:sz w:val="24"/>
          <w:szCs w:val="24"/>
        </w:rPr>
      </w:pPr>
      <w:r>
        <w:rPr>
          <w:rFonts w:asciiTheme="majorBidi" w:hAnsiTheme="majorBidi" w:cstheme="majorBidi"/>
          <w:color w:val="000000" w:themeColor="text1"/>
          <w:sz w:val="24"/>
          <w:szCs w:val="24"/>
        </w:rPr>
        <w:t>Not exceed than four weeks from the date of work order.</w:t>
      </w:r>
    </w:p>
    <w:p w:rsidR="006C3598" w:rsidRDefault="00BC7D56"/>
    <w:sectPr w:rsidR="006C3598" w:rsidSect="00502804">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21957733"/>
    <w:multiLevelType w:val="multilevel"/>
    <w:tmpl w:val="3CE2FA66"/>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nsid w:val="5F116AFD"/>
    <w:multiLevelType w:val="hybridMultilevel"/>
    <w:tmpl w:val="8B6AEEF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65AA64E8"/>
    <w:multiLevelType w:val="multilevel"/>
    <w:tmpl w:val="BCB85A3C"/>
    <w:lvl w:ilvl="0">
      <w:start w:val="1"/>
      <w:numFmt w:val="bullet"/>
      <w:lvlText w:val="•"/>
      <w:lvlJc w:val="left"/>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3">
    <w:nsid w:val="792B2C59"/>
    <w:multiLevelType w:val="hybridMultilevel"/>
    <w:tmpl w:val="EF729DE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 w:numId="2">
    <w:abstractNumId w:val="2"/>
  </w:num>
  <w:num w:numId="3">
    <w:abstractNumId w:val="3"/>
  </w:num>
  <w:num w:numId="4">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20"/>
  <w:characterSpacingControl w:val="doNotCompress"/>
  <w:compat/>
  <w:rsids>
    <w:rsidRoot w:val="00EE5BCF"/>
    <w:rsid w:val="000A1C50"/>
    <w:rsid w:val="001210F1"/>
    <w:rsid w:val="00224DF2"/>
    <w:rsid w:val="003053C3"/>
    <w:rsid w:val="00502804"/>
    <w:rsid w:val="006E47F7"/>
    <w:rsid w:val="00BC7D56"/>
    <w:rsid w:val="00BF5316"/>
    <w:rsid w:val="00EE1B28"/>
    <w:rsid w:val="00EE5BCF"/>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5BCF"/>
    <w:pPr>
      <w:spacing w:after="160" w:line="259"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EE5BCF"/>
    <w:pPr>
      <w:ind w:left="720"/>
      <w:contextualSpacing/>
    </w:pPr>
  </w:style>
  <w:style w:type="paragraph" w:styleId="DocumentMap">
    <w:name w:val="Document Map"/>
    <w:basedOn w:val="Normal"/>
    <w:link w:val="DocumentMapChar"/>
    <w:uiPriority w:val="99"/>
    <w:semiHidden/>
    <w:unhideWhenUsed/>
    <w:rsid w:val="00BF5316"/>
    <w:pPr>
      <w:spacing w:after="0" w:line="240" w:lineRule="auto"/>
    </w:pPr>
    <w:rPr>
      <w:rFonts w:ascii="Tahoma" w:hAnsi="Tahoma" w:cs="Tahoma"/>
      <w:sz w:val="16"/>
      <w:szCs w:val="16"/>
    </w:rPr>
  </w:style>
  <w:style w:type="character" w:customStyle="1" w:styleId="DocumentMapChar">
    <w:name w:val="Document Map Char"/>
    <w:basedOn w:val="DefaultParagraphFont"/>
    <w:link w:val="DocumentMap"/>
    <w:uiPriority w:val="99"/>
    <w:semiHidden/>
    <w:rsid w:val="00BF531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38</TotalTime>
  <Pages>1</Pages>
  <Words>1100</Words>
  <Characters>6274</Characters>
  <Application>Microsoft Office Word</Application>
  <DocSecurity>0</DocSecurity>
  <Lines>52</Lines>
  <Paragraphs>14</Paragraphs>
  <ScaleCrop>false</ScaleCrop>
  <Company/>
  <LinksUpToDate>false</LinksUpToDate>
  <CharactersWithSpaces>7360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teo</cp:lastModifiedBy>
  <cp:revision>6</cp:revision>
  <cp:lastPrinted>2016-05-04T12:23:00Z</cp:lastPrinted>
  <dcterms:created xsi:type="dcterms:W3CDTF">2016-04-22T10:46:00Z</dcterms:created>
  <dcterms:modified xsi:type="dcterms:W3CDTF">2016-05-04T12:23:00Z</dcterms:modified>
</cp:coreProperties>
</file>