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8C" w:rsidRDefault="003B758C" w:rsidP="00614B59">
      <w:pPr>
        <w:jc w:val="center"/>
        <w:rPr>
          <w:b/>
          <w:sz w:val="40"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0653472E" wp14:editId="43DE6715">
            <wp:simplePos x="0" y="0"/>
            <wp:positionH relativeFrom="column">
              <wp:posOffset>5454015</wp:posOffset>
            </wp:positionH>
            <wp:positionV relativeFrom="paragraph">
              <wp:posOffset>-16510</wp:posOffset>
            </wp:positionV>
            <wp:extent cx="635635" cy="619760"/>
            <wp:effectExtent l="0" t="0" r="0" b="8890"/>
            <wp:wrapTight wrapText="bothSides">
              <wp:wrapPolygon edited="0">
                <wp:start x="0" y="0"/>
                <wp:lineTo x="0" y="21246"/>
                <wp:lineTo x="20715" y="21246"/>
                <wp:lineTo x="20715" y="0"/>
                <wp:lineTo x="0" y="0"/>
              </wp:wrapPolygon>
            </wp:wrapTight>
            <wp:docPr id="2" name="Picture 2" descr="C:\Users\STDC\Desktop\Sindh Gov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DC\Desktop\Sindh Gov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2692DF8A" wp14:editId="6B9676AA">
            <wp:simplePos x="0" y="0"/>
            <wp:positionH relativeFrom="column">
              <wp:posOffset>-302260</wp:posOffset>
            </wp:positionH>
            <wp:positionV relativeFrom="paragraph">
              <wp:posOffset>7620</wp:posOffset>
            </wp:positionV>
            <wp:extent cx="1430655" cy="516255"/>
            <wp:effectExtent l="0" t="0" r="0" b="0"/>
            <wp:wrapTight wrapText="bothSides">
              <wp:wrapPolygon edited="0">
                <wp:start x="0" y="0"/>
                <wp:lineTo x="0" y="20723"/>
                <wp:lineTo x="21284" y="20723"/>
                <wp:lineTo x="21284" y="0"/>
                <wp:lineTo x="0" y="0"/>
              </wp:wrapPolygon>
            </wp:wrapTight>
            <wp:docPr id="1" name="Picture 1" descr="C:\Users\STDC\Desktop\STDC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DC\Desktop\STDC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51A" w:rsidRDefault="00A7051A" w:rsidP="00614B59">
      <w:pPr>
        <w:jc w:val="center"/>
        <w:rPr>
          <w:b/>
          <w:sz w:val="40"/>
        </w:rPr>
      </w:pPr>
    </w:p>
    <w:p w:rsidR="00480674" w:rsidRPr="008F34B1" w:rsidRDefault="00480674" w:rsidP="00480674">
      <w:pPr>
        <w:jc w:val="center"/>
        <w:rPr>
          <w:b/>
          <w:sz w:val="40"/>
        </w:rPr>
      </w:pPr>
      <w:r w:rsidRPr="008F34B1">
        <w:rPr>
          <w:b/>
          <w:sz w:val="40"/>
        </w:rPr>
        <w:t xml:space="preserve">HIRING OF SERVICES - </w:t>
      </w:r>
      <w:r w:rsidR="0017349C">
        <w:rPr>
          <w:b/>
          <w:sz w:val="40"/>
        </w:rPr>
        <w:t>VEHICLES</w:t>
      </w:r>
    </w:p>
    <w:p w:rsidR="00614B59" w:rsidRDefault="00614B59" w:rsidP="00614B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NOTICE INVITING TENDER</w:t>
      </w:r>
    </w:p>
    <w:p w:rsidR="004F4D0C" w:rsidRPr="00B26CA9" w:rsidRDefault="004F4D0C" w:rsidP="004F4D0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6CA9">
        <w:rPr>
          <w:rFonts w:ascii="Times New Roman" w:hAnsi="Times New Roman" w:cs="Times New Roman"/>
          <w:b/>
        </w:rPr>
        <w:t xml:space="preserve">Sindh Transmission &amp; Dispatch Company (Pvt.) Limited (STDC) </w:t>
      </w:r>
      <w:r w:rsidRPr="00B26CA9">
        <w:rPr>
          <w:rFonts w:ascii="Times New Roman" w:hAnsi="Times New Roman" w:cs="Times New Roman"/>
        </w:rPr>
        <w:t>is</w:t>
      </w:r>
      <w:r w:rsidRPr="00B26CA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registered with Securities &amp; Exchange Commission of Pakistan (SECP) under Companies Ordinance 1984</w:t>
      </w:r>
      <w:r w:rsidR="00F249AC">
        <w:rPr>
          <w:rFonts w:ascii="Times New Roman" w:hAnsi="Times New Roman" w:cs="Times New Roman"/>
          <w:color w:val="000000"/>
        </w:rPr>
        <w:t xml:space="preserve">, wholly owned by Government of Sindh </w:t>
      </w:r>
      <w:r>
        <w:rPr>
          <w:rFonts w:ascii="Times New Roman" w:hAnsi="Times New Roman" w:cs="Times New Roman"/>
          <w:color w:val="000000"/>
        </w:rPr>
        <w:t xml:space="preserve"> and </w:t>
      </w:r>
      <w:r w:rsidRPr="00B26CA9">
        <w:rPr>
          <w:rFonts w:ascii="Times New Roman" w:hAnsi="Times New Roman" w:cs="Times New Roman"/>
          <w:color w:val="000000"/>
        </w:rPr>
        <w:t>an ISO 9001, ISO 14001 an</w:t>
      </w:r>
      <w:r>
        <w:rPr>
          <w:rFonts w:ascii="Times New Roman" w:hAnsi="Times New Roman" w:cs="Times New Roman"/>
          <w:color w:val="000000"/>
        </w:rPr>
        <w:t>d OHSAS 18001 certified company,</w:t>
      </w:r>
      <w:r w:rsidRPr="00B26CA9">
        <w:rPr>
          <w:rFonts w:ascii="Times New Roman" w:hAnsi="Times New Roman" w:cs="Times New Roman"/>
          <w:color w:val="000000"/>
        </w:rPr>
        <w:t xml:space="preserve"> engaged in the business of provision of catering the need of extra high voltage electric power infrastructure.</w:t>
      </w:r>
    </w:p>
    <w:p w:rsidR="00480674" w:rsidRPr="00944508" w:rsidRDefault="00480674" w:rsidP="00480674">
      <w:pPr>
        <w:spacing w:after="0" w:line="240" w:lineRule="auto"/>
        <w:ind w:left="360"/>
        <w:jc w:val="both"/>
        <w:rPr>
          <w:rFonts w:ascii="Times New Roman" w:hAnsi="Times New Roman"/>
          <w:i/>
          <w:color w:val="000000"/>
          <w:szCs w:val="24"/>
        </w:rPr>
      </w:pPr>
    </w:p>
    <w:p w:rsidR="00C10FC2" w:rsidRPr="00944508" w:rsidRDefault="00C10FC2" w:rsidP="00F103F8">
      <w:pPr>
        <w:spacing w:after="0" w:line="240" w:lineRule="auto"/>
        <w:jc w:val="both"/>
        <w:rPr>
          <w:rFonts w:ascii="Times New Roman" w:hAnsi="Times New Roman"/>
          <w:i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Sealed Bids as per SPPRA Rules 2010 (Amended 2013) are hereby invited </w:t>
      </w:r>
      <w:r w:rsidRPr="00944508">
        <w:rPr>
          <w:rFonts w:ascii="Times New Roman" w:hAnsi="Times New Roman"/>
          <w:color w:val="000000"/>
          <w:szCs w:val="24"/>
        </w:rPr>
        <w:t xml:space="preserve">from interested firms in the supply of </w:t>
      </w:r>
      <w:r>
        <w:rPr>
          <w:rFonts w:ascii="Times New Roman" w:hAnsi="Times New Roman"/>
          <w:color w:val="000000"/>
          <w:szCs w:val="24"/>
        </w:rPr>
        <w:t>vehicles</w:t>
      </w:r>
      <w:r w:rsidRPr="00944508">
        <w:rPr>
          <w:rFonts w:ascii="Times New Roman" w:hAnsi="Times New Roman"/>
          <w:color w:val="000000"/>
          <w:szCs w:val="24"/>
        </w:rPr>
        <w:t xml:space="preserve"> for </w:t>
      </w:r>
      <w:r>
        <w:rPr>
          <w:rFonts w:ascii="Times New Roman" w:hAnsi="Times New Roman"/>
          <w:color w:val="000000"/>
          <w:szCs w:val="24"/>
        </w:rPr>
        <w:t xml:space="preserve">carrying out the Operations &amp; Maintenance of STDC </w:t>
      </w:r>
      <w:r w:rsidR="00213A65">
        <w:rPr>
          <w:rFonts w:ascii="Times New Roman" w:hAnsi="Times New Roman"/>
          <w:color w:val="000000"/>
          <w:szCs w:val="24"/>
        </w:rPr>
        <w:t>Extra High Tension (EHT) Transmission Line facilities.</w:t>
      </w:r>
      <w:r w:rsidRPr="00944508">
        <w:rPr>
          <w:rFonts w:ascii="Times New Roman" w:hAnsi="Times New Roman"/>
          <w:color w:val="000000"/>
          <w:szCs w:val="24"/>
        </w:rPr>
        <w:t xml:space="preserve"> </w:t>
      </w:r>
    </w:p>
    <w:p w:rsidR="00480674" w:rsidRPr="006942C0" w:rsidRDefault="00480674" w:rsidP="004806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188C" w:rsidRPr="00BC6EE2" w:rsidRDefault="00EB188C" w:rsidP="00EB188C">
      <w:pPr>
        <w:pStyle w:val="Level1"/>
        <w:ind w:left="0" w:firstLine="0"/>
        <w:jc w:val="center"/>
        <w:rPr>
          <w:rFonts w:ascii="Times New Roman" w:hAnsi="Times New Roman"/>
          <w:b/>
          <w:i/>
          <w:color w:val="000000"/>
          <w:szCs w:val="24"/>
          <w:u w:val="single"/>
        </w:rPr>
      </w:pPr>
      <w:r w:rsidRPr="00BC6EE2">
        <w:rPr>
          <w:rFonts w:ascii="Times New Roman" w:hAnsi="Times New Roman"/>
          <w:b/>
          <w:i/>
          <w:color w:val="000000"/>
          <w:szCs w:val="24"/>
          <w:u w:val="single"/>
        </w:rPr>
        <w:t xml:space="preserve">List of </w:t>
      </w:r>
      <w:r>
        <w:rPr>
          <w:rFonts w:ascii="Times New Roman" w:hAnsi="Times New Roman"/>
          <w:b/>
          <w:i/>
          <w:color w:val="000000"/>
          <w:szCs w:val="24"/>
          <w:u w:val="single"/>
        </w:rPr>
        <w:t>Vehicles</w:t>
      </w:r>
    </w:p>
    <w:p w:rsidR="00EB188C" w:rsidRPr="00BC6EE2" w:rsidRDefault="00EB188C" w:rsidP="00EB188C">
      <w:pPr>
        <w:pStyle w:val="Level1"/>
        <w:ind w:left="0" w:firstLine="0"/>
        <w:jc w:val="both"/>
        <w:rPr>
          <w:rFonts w:ascii="Times New Roman" w:hAnsi="Times New Roman"/>
          <w:b/>
          <w:i/>
          <w:color w:val="000000"/>
          <w:szCs w:val="24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2677"/>
        <w:gridCol w:w="1739"/>
        <w:gridCol w:w="1503"/>
        <w:gridCol w:w="1459"/>
        <w:gridCol w:w="1490"/>
      </w:tblGrid>
      <w:tr w:rsidR="00EB188C" w:rsidRPr="00D82540" w:rsidTr="00D278E2">
        <w:trPr>
          <w:trHeight w:val="335"/>
        </w:trPr>
        <w:tc>
          <w:tcPr>
            <w:tcW w:w="369" w:type="pct"/>
            <w:shd w:val="clear" w:color="auto" w:fill="auto"/>
            <w:vAlign w:val="center"/>
          </w:tcPr>
          <w:p w:rsidR="00EB188C" w:rsidRPr="00D82540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D82540">
              <w:rPr>
                <w:rFonts w:ascii="Times New Roman" w:hAnsi="Times New Roman"/>
                <w:b/>
                <w:color w:val="000000"/>
                <w:szCs w:val="24"/>
              </w:rPr>
              <w:t>S No</w:t>
            </w:r>
          </w:p>
        </w:tc>
        <w:tc>
          <w:tcPr>
            <w:tcW w:w="13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88C" w:rsidRPr="00D82540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</w:rPr>
              <w:t>Description</w:t>
            </w:r>
          </w:p>
        </w:tc>
        <w:tc>
          <w:tcPr>
            <w:tcW w:w="908" w:type="pct"/>
            <w:tcBorders>
              <w:bottom w:val="single" w:sz="4" w:space="0" w:color="auto"/>
            </w:tcBorders>
          </w:tcPr>
          <w:p w:rsidR="00EB188C" w:rsidRPr="00D82540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</w:rPr>
              <w:t>Number of Vehicles</w:t>
            </w:r>
          </w:p>
        </w:tc>
        <w:tc>
          <w:tcPr>
            <w:tcW w:w="78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88C" w:rsidRPr="00D82540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D82540">
              <w:rPr>
                <w:rFonts w:ascii="Times New Roman" w:hAnsi="Times New Roman"/>
                <w:b/>
                <w:color w:val="000000"/>
                <w:szCs w:val="24"/>
              </w:rPr>
              <w:t>Bid Security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88C" w:rsidRPr="00D82540" w:rsidRDefault="00EB188C" w:rsidP="00D278E2">
            <w:pPr>
              <w:pStyle w:val="Level1"/>
              <w:tabs>
                <w:tab w:val="left" w:pos="-18"/>
              </w:tabs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D82540">
              <w:rPr>
                <w:rFonts w:ascii="Times New Roman" w:hAnsi="Times New Roman"/>
                <w:b/>
                <w:color w:val="000000"/>
                <w:szCs w:val="24"/>
              </w:rPr>
              <w:t>Tender Fee</w:t>
            </w:r>
          </w:p>
        </w:tc>
        <w:tc>
          <w:tcPr>
            <w:tcW w:w="7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188C" w:rsidRPr="00D82540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D82540">
              <w:rPr>
                <w:rFonts w:ascii="Times New Roman" w:hAnsi="Times New Roman"/>
                <w:b/>
                <w:color w:val="000000"/>
                <w:szCs w:val="24"/>
              </w:rPr>
              <w:t>Time for completion</w:t>
            </w:r>
          </w:p>
        </w:tc>
      </w:tr>
      <w:tr w:rsidR="00EB188C" w:rsidRPr="00194968" w:rsidTr="00D278E2">
        <w:trPr>
          <w:trHeight w:val="1134"/>
        </w:trPr>
        <w:tc>
          <w:tcPr>
            <w:tcW w:w="369" w:type="pct"/>
            <w:shd w:val="clear" w:color="auto" w:fill="auto"/>
            <w:vAlign w:val="center"/>
          </w:tcPr>
          <w:p w:rsidR="00EB188C" w:rsidRPr="00194968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4968">
              <w:rPr>
                <w:rFonts w:ascii="Times New Roman" w:hAnsi="Times New Roman"/>
                <w:color w:val="000000"/>
                <w:szCs w:val="24"/>
              </w:rPr>
              <w:t>1.</w:t>
            </w:r>
          </w:p>
          <w:p w:rsidR="00EB188C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2.</w:t>
            </w:r>
          </w:p>
          <w:p w:rsidR="00EB188C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3.</w:t>
            </w:r>
          </w:p>
          <w:p w:rsidR="00EB188C" w:rsidRPr="00194968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4.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EB188C" w:rsidRDefault="00EB188C" w:rsidP="00D278E2">
            <w:pPr>
              <w:pStyle w:val="Level1"/>
              <w:tabs>
                <w:tab w:val="left" w:pos="-94"/>
              </w:tabs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 w:rsidRPr="001D100F">
              <w:rPr>
                <w:rFonts w:ascii="Times New Roman" w:hAnsi="Times New Roman"/>
                <w:color w:val="000000"/>
                <w:szCs w:val="24"/>
              </w:rPr>
              <w:t>Heavy Duty Trucks</w:t>
            </w:r>
          </w:p>
          <w:p w:rsidR="00EB188C" w:rsidRDefault="00EB188C" w:rsidP="00D278E2">
            <w:pPr>
              <w:pStyle w:val="Level1"/>
              <w:tabs>
                <w:tab w:val="left" w:pos="-94"/>
              </w:tabs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Double Cabin Hilux Tractors</w:t>
            </w:r>
          </w:p>
          <w:p w:rsidR="00EB188C" w:rsidRPr="00194968" w:rsidRDefault="00EB188C" w:rsidP="00D278E2">
            <w:pPr>
              <w:pStyle w:val="Level1"/>
              <w:tabs>
                <w:tab w:val="left" w:pos="-94"/>
              </w:tabs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Crane (100 feet Boom)</w:t>
            </w:r>
          </w:p>
        </w:tc>
        <w:tc>
          <w:tcPr>
            <w:tcW w:w="908" w:type="pct"/>
            <w:vAlign w:val="center"/>
          </w:tcPr>
          <w:p w:rsidR="00EB188C" w:rsidRDefault="00944C1F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</w:p>
          <w:p w:rsidR="00EB188C" w:rsidRDefault="00944C1F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</w:p>
          <w:p w:rsidR="00EB188C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</w:p>
          <w:p w:rsidR="00EB188C" w:rsidRPr="00194968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B188C" w:rsidRPr="00194968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Pr="00194968">
              <w:rPr>
                <w:rFonts w:ascii="Times New Roman" w:hAnsi="Times New Roman"/>
                <w:color w:val="000000"/>
                <w:szCs w:val="24"/>
              </w:rPr>
              <w:t xml:space="preserve">% of Estimated cost/offered </w:t>
            </w:r>
            <w:r>
              <w:rPr>
                <w:rFonts w:ascii="Times New Roman" w:hAnsi="Times New Roman"/>
                <w:color w:val="000000"/>
                <w:szCs w:val="24"/>
              </w:rPr>
              <w:t>bid</w:t>
            </w:r>
          </w:p>
        </w:tc>
        <w:tc>
          <w:tcPr>
            <w:tcW w:w="76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188C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401EC3">
              <w:rPr>
                <w:rFonts w:ascii="Times New Roman" w:hAnsi="Times New Roman"/>
                <w:color w:val="000000"/>
                <w:szCs w:val="24"/>
              </w:rPr>
              <w:t xml:space="preserve">PKR </w:t>
            </w:r>
            <w:r>
              <w:rPr>
                <w:rFonts w:ascii="Times New Roman" w:hAnsi="Times New Roman"/>
                <w:color w:val="000000"/>
                <w:szCs w:val="24"/>
              </w:rPr>
              <w:t>15</w:t>
            </w:r>
            <w:r w:rsidRPr="00401EC3">
              <w:rPr>
                <w:rFonts w:ascii="Times New Roman" w:hAnsi="Times New Roman"/>
                <w:color w:val="000000"/>
                <w:szCs w:val="24"/>
              </w:rPr>
              <w:t>,000/-</w:t>
            </w:r>
          </w:p>
          <w:p w:rsidR="00EB188C" w:rsidRPr="00194968" w:rsidRDefault="00EB188C" w:rsidP="00D278E2">
            <w:pPr>
              <w:pStyle w:val="Level1"/>
              <w:ind w:left="0" w:firstLine="0"/>
              <w:jc w:val="center"/>
              <w:rPr>
                <w:rFonts w:ascii="Times New Roman" w:hAnsi="Times New Roman"/>
                <w:i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(non-refundable)</w:t>
            </w:r>
          </w:p>
        </w:tc>
        <w:tc>
          <w:tcPr>
            <w:tcW w:w="7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188C" w:rsidRPr="00194968" w:rsidRDefault="0075323D" w:rsidP="00D278E2">
            <w:pPr>
              <w:pStyle w:val="Level1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Initial </w:t>
            </w:r>
            <w:r w:rsidR="00EB188C">
              <w:rPr>
                <w:rFonts w:ascii="Times New Roman" w:hAnsi="Times New Roman"/>
                <w:color w:val="000000"/>
                <w:szCs w:val="24"/>
              </w:rPr>
              <w:t>1 year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contract</w:t>
            </w:r>
            <w:r w:rsidR="00EB188C">
              <w:rPr>
                <w:rFonts w:ascii="Times New Roman" w:hAnsi="Times New Roman"/>
                <w:color w:val="000000"/>
                <w:szCs w:val="24"/>
              </w:rPr>
              <w:t xml:space="preserve"> (extendable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to another 1 year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upto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a total period of 3 years</w:t>
            </w:r>
            <w:r w:rsidR="00EB188C">
              <w:rPr>
                <w:rFonts w:ascii="Times New Roman" w:hAnsi="Times New Roman"/>
                <w:color w:val="000000"/>
                <w:szCs w:val="24"/>
              </w:rPr>
              <w:t xml:space="preserve"> on satisfactory performance and mutual consent)</w:t>
            </w:r>
          </w:p>
        </w:tc>
      </w:tr>
    </w:tbl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b/>
          <w:color w:val="000000"/>
          <w:szCs w:val="24"/>
        </w:rPr>
      </w:pPr>
    </w:p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BC6EE2">
        <w:rPr>
          <w:rFonts w:ascii="Times New Roman" w:hAnsi="Times New Roman"/>
          <w:b/>
          <w:color w:val="000000"/>
          <w:szCs w:val="24"/>
        </w:rPr>
        <w:t xml:space="preserve">2. </w:t>
      </w:r>
      <w:r>
        <w:rPr>
          <w:rFonts w:ascii="Times New Roman" w:hAnsi="Times New Roman"/>
          <w:b/>
          <w:color w:val="000000"/>
          <w:szCs w:val="24"/>
        </w:rPr>
        <w:tab/>
      </w:r>
      <w:r w:rsidRPr="00BC6EE2">
        <w:rPr>
          <w:rFonts w:ascii="Times New Roman" w:hAnsi="Times New Roman"/>
          <w:b/>
          <w:color w:val="000000"/>
          <w:szCs w:val="24"/>
        </w:rPr>
        <w:t>Eligibility</w:t>
      </w:r>
      <w:r>
        <w:rPr>
          <w:rFonts w:ascii="Times New Roman" w:hAnsi="Times New Roman"/>
          <w:b/>
          <w:color w:val="000000"/>
          <w:szCs w:val="24"/>
        </w:rPr>
        <w:t>:</w:t>
      </w:r>
      <w:r w:rsidRPr="00BC6EE2">
        <w:rPr>
          <w:rFonts w:ascii="Times New Roman" w:hAnsi="Times New Roman"/>
          <w:b/>
          <w:color w:val="000000"/>
          <w:szCs w:val="24"/>
        </w:rPr>
        <w:t xml:space="preserve"> </w:t>
      </w:r>
      <w:r w:rsidRPr="00BC6EE2">
        <w:rPr>
          <w:rFonts w:ascii="Times New Roman" w:hAnsi="Times New Roman"/>
          <w:color w:val="000000"/>
          <w:szCs w:val="24"/>
        </w:rPr>
        <w:t xml:space="preserve">Valid Registration with </w:t>
      </w:r>
      <w:r>
        <w:rPr>
          <w:rFonts w:ascii="Times New Roman" w:hAnsi="Times New Roman"/>
          <w:color w:val="000000"/>
          <w:szCs w:val="24"/>
        </w:rPr>
        <w:t>relevant Provincial and Federal Tax authorities (FBR &amp; SRB)</w:t>
      </w:r>
      <w:r w:rsidR="0059283B">
        <w:rPr>
          <w:rFonts w:ascii="Times New Roman" w:hAnsi="Times New Roman"/>
          <w:color w:val="000000"/>
          <w:szCs w:val="24"/>
        </w:rPr>
        <w:t>, Pakistan Engineering Council (PEC)</w:t>
      </w:r>
      <w:r>
        <w:rPr>
          <w:rFonts w:ascii="Times New Roman" w:hAnsi="Times New Roman"/>
          <w:color w:val="000000"/>
          <w:szCs w:val="24"/>
        </w:rPr>
        <w:t xml:space="preserve"> &amp; Sindh Employee’s Social Security Institution (SESSI) for drivers</w:t>
      </w:r>
      <w:r w:rsidR="0021314D">
        <w:rPr>
          <w:rFonts w:ascii="Times New Roman" w:hAnsi="Times New Roman"/>
          <w:color w:val="000000"/>
          <w:szCs w:val="24"/>
        </w:rPr>
        <w:t>/helpers</w:t>
      </w:r>
      <w:r>
        <w:rPr>
          <w:rFonts w:ascii="Times New Roman" w:hAnsi="Times New Roman"/>
          <w:color w:val="000000"/>
          <w:szCs w:val="24"/>
        </w:rPr>
        <w:t>.</w:t>
      </w:r>
    </w:p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</w:p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i/>
          <w:color w:val="000000"/>
          <w:szCs w:val="24"/>
        </w:rPr>
      </w:pPr>
    </w:p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i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3</w:t>
      </w:r>
      <w:r w:rsidRPr="006418E9">
        <w:rPr>
          <w:rFonts w:ascii="Times New Roman" w:hAnsi="Times New Roman"/>
          <w:b/>
          <w:color w:val="000000"/>
          <w:szCs w:val="24"/>
        </w:rPr>
        <w:t xml:space="preserve">. </w:t>
      </w:r>
      <w:r>
        <w:rPr>
          <w:rFonts w:ascii="Times New Roman" w:hAnsi="Times New Roman"/>
          <w:b/>
          <w:color w:val="000000"/>
          <w:szCs w:val="24"/>
        </w:rPr>
        <w:tab/>
      </w:r>
      <w:r w:rsidRPr="006418E9">
        <w:rPr>
          <w:rFonts w:ascii="Times New Roman" w:hAnsi="Times New Roman"/>
          <w:b/>
          <w:color w:val="000000"/>
          <w:szCs w:val="24"/>
        </w:rPr>
        <w:t>M</w:t>
      </w:r>
      <w:r>
        <w:rPr>
          <w:rFonts w:ascii="Times New Roman" w:hAnsi="Times New Roman"/>
          <w:b/>
          <w:color w:val="000000"/>
          <w:szCs w:val="24"/>
        </w:rPr>
        <w:t>ethod</w:t>
      </w:r>
      <w:r w:rsidRPr="006418E9">
        <w:rPr>
          <w:rFonts w:ascii="Times New Roman" w:hAnsi="Times New Roman"/>
          <w:b/>
          <w:color w:val="000000"/>
          <w:szCs w:val="24"/>
        </w:rPr>
        <w:t xml:space="preserve"> of Procurement.</w:t>
      </w:r>
      <w:r>
        <w:rPr>
          <w:rFonts w:ascii="Times New Roman" w:hAnsi="Times New Roman"/>
          <w:b/>
          <w:color w:val="000000"/>
          <w:szCs w:val="24"/>
        </w:rPr>
        <w:t xml:space="preserve"> </w:t>
      </w:r>
      <w:proofErr w:type="gramStart"/>
      <w:r w:rsidRPr="00AD4AB3">
        <w:rPr>
          <w:rFonts w:ascii="Times New Roman" w:hAnsi="Times New Roman"/>
          <w:b/>
          <w:i/>
          <w:color w:val="000000"/>
          <w:szCs w:val="24"/>
        </w:rPr>
        <w:t xml:space="preserve">Single Stage </w:t>
      </w:r>
      <w:r>
        <w:rPr>
          <w:rFonts w:ascii="Times New Roman" w:hAnsi="Times New Roman"/>
          <w:b/>
          <w:i/>
          <w:color w:val="000000"/>
          <w:szCs w:val="24"/>
        </w:rPr>
        <w:t>Two</w:t>
      </w:r>
      <w:r w:rsidRPr="00AD4AB3">
        <w:rPr>
          <w:rFonts w:ascii="Times New Roman" w:hAnsi="Times New Roman"/>
          <w:b/>
          <w:i/>
          <w:color w:val="000000"/>
          <w:szCs w:val="24"/>
        </w:rPr>
        <w:t xml:space="preserve"> Envelope</w:t>
      </w:r>
      <w:r>
        <w:rPr>
          <w:rFonts w:ascii="Times New Roman" w:hAnsi="Times New Roman"/>
          <w:i/>
          <w:color w:val="000000"/>
          <w:szCs w:val="24"/>
        </w:rPr>
        <w:t>.</w:t>
      </w:r>
      <w:proofErr w:type="gramEnd"/>
    </w:p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i/>
          <w:color w:val="000000"/>
          <w:szCs w:val="24"/>
        </w:rPr>
      </w:pPr>
    </w:p>
    <w:p w:rsidR="00EB188C" w:rsidRPr="006418E9" w:rsidRDefault="00EB188C" w:rsidP="00EB188C">
      <w:pPr>
        <w:pStyle w:val="Level1"/>
        <w:ind w:left="0" w:firstLine="0"/>
        <w:jc w:val="both"/>
        <w:rPr>
          <w:rFonts w:ascii="Times New Roman" w:hAnsi="Times New Roman"/>
          <w:i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4</w:t>
      </w:r>
      <w:r w:rsidRPr="00BC6EE2">
        <w:rPr>
          <w:rFonts w:ascii="Times New Roman" w:hAnsi="Times New Roman"/>
          <w:b/>
          <w:color w:val="000000"/>
          <w:szCs w:val="24"/>
        </w:rPr>
        <w:t xml:space="preserve">. </w:t>
      </w:r>
      <w:r>
        <w:rPr>
          <w:rFonts w:ascii="Times New Roman" w:hAnsi="Times New Roman"/>
          <w:b/>
          <w:color w:val="000000"/>
          <w:szCs w:val="24"/>
        </w:rPr>
        <w:tab/>
      </w:r>
      <w:r w:rsidRPr="00BC6EE2">
        <w:rPr>
          <w:rFonts w:ascii="Times New Roman" w:hAnsi="Times New Roman"/>
          <w:b/>
          <w:color w:val="000000"/>
          <w:szCs w:val="24"/>
        </w:rPr>
        <w:t>Bidding/Tender Documents:</w:t>
      </w:r>
    </w:p>
    <w:p w:rsidR="00EB188C" w:rsidRPr="00CC1F68" w:rsidRDefault="00EB188C" w:rsidP="00EB188C">
      <w:pPr>
        <w:pStyle w:val="Level1"/>
        <w:ind w:left="720" w:firstLine="0"/>
        <w:jc w:val="both"/>
        <w:rPr>
          <w:rFonts w:ascii="Times New Roman" w:hAnsi="Times New Roman"/>
          <w:color w:val="000000"/>
          <w:szCs w:val="24"/>
        </w:rPr>
      </w:pPr>
      <w:r w:rsidRPr="00BC6EE2">
        <w:rPr>
          <w:rFonts w:ascii="Times New Roman" w:hAnsi="Times New Roman"/>
          <w:color w:val="000000"/>
          <w:szCs w:val="24"/>
        </w:rPr>
        <w:t xml:space="preserve">(i) </w:t>
      </w:r>
      <w:r>
        <w:rPr>
          <w:rFonts w:ascii="Times New Roman" w:hAnsi="Times New Roman"/>
          <w:color w:val="000000"/>
          <w:szCs w:val="24"/>
        </w:rPr>
        <w:tab/>
      </w:r>
      <w:r w:rsidRPr="00BC6EE2">
        <w:rPr>
          <w:rFonts w:ascii="Times New Roman" w:hAnsi="Times New Roman"/>
          <w:b/>
          <w:color w:val="000000"/>
          <w:szCs w:val="24"/>
        </w:rPr>
        <w:t>Issuance</w:t>
      </w:r>
      <w:r w:rsidRPr="00CC1F68">
        <w:rPr>
          <w:rFonts w:ascii="Times New Roman" w:hAnsi="Times New Roman"/>
          <w:b/>
          <w:color w:val="000000"/>
          <w:szCs w:val="24"/>
        </w:rPr>
        <w:t>:</w:t>
      </w:r>
      <w:r w:rsidRPr="00CC1F68">
        <w:rPr>
          <w:rFonts w:ascii="Times New Roman" w:hAnsi="Times New Roman"/>
          <w:color w:val="000000"/>
          <w:szCs w:val="24"/>
        </w:rPr>
        <w:t xml:space="preserve"> Documents will be issued from date of publication to </w:t>
      </w:r>
      <w:r w:rsidR="00F103F8" w:rsidRPr="00F103F8">
        <w:rPr>
          <w:rFonts w:ascii="Times New Roman" w:hAnsi="Times New Roman"/>
          <w:b/>
          <w:color w:val="000000"/>
          <w:szCs w:val="24"/>
        </w:rPr>
        <w:t xml:space="preserve">May </w:t>
      </w:r>
      <w:r w:rsidR="00213A65">
        <w:rPr>
          <w:rFonts w:ascii="Times New Roman" w:hAnsi="Times New Roman"/>
          <w:b/>
          <w:color w:val="000000"/>
          <w:szCs w:val="24"/>
        </w:rPr>
        <w:t>30</w:t>
      </w:r>
      <w:r w:rsidR="00F103F8" w:rsidRPr="00F103F8">
        <w:rPr>
          <w:rFonts w:ascii="Times New Roman" w:hAnsi="Times New Roman"/>
          <w:b/>
          <w:color w:val="000000"/>
          <w:szCs w:val="24"/>
        </w:rPr>
        <w:t>, 2016</w:t>
      </w:r>
      <w:r w:rsidRPr="00CC1F68">
        <w:rPr>
          <w:rFonts w:ascii="Times New Roman" w:hAnsi="Times New Roman"/>
          <w:b/>
          <w:i/>
          <w:color w:val="000000"/>
          <w:szCs w:val="24"/>
        </w:rPr>
        <w:t xml:space="preserve">, </w:t>
      </w:r>
      <w:r w:rsidRPr="00CC1F68">
        <w:rPr>
          <w:rFonts w:ascii="Times New Roman" w:hAnsi="Times New Roman"/>
          <w:color w:val="000000"/>
          <w:szCs w:val="24"/>
        </w:rPr>
        <w:t>on payment of tender fee mentioned above (</w:t>
      </w:r>
      <w:r w:rsidRPr="00CC1F68">
        <w:rPr>
          <w:rFonts w:ascii="Times New Roman" w:hAnsi="Times New Roman"/>
          <w:i/>
          <w:color w:val="000000"/>
          <w:szCs w:val="24"/>
        </w:rPr>
        <w:t>Non- refundable)</w:t>
      </w:r>
      <w:r w:rsidRPr="00CC1F68">
        <w:rPr>
          <w:rFonts w:ascii="Times New Roman" w:hAnsi="Times New Roman"/>
          <w:color w:val="000000"/>
          <w:szCs w:val="24"/>
        </w:rPr>
        <w:t>.</w:t>
      </w:r>
      <w:r w:rsidR="00475106">
        <w:rPr>
          <w:rFonts w:ascii="Times New Roman" w:hAnsi="Times New Roman"/>
          <w:color w:val="000000"/>
          <w:szCs w:val="24"/>
        </w:rPr>
        <w:t xml:space="preserve"> The tender fee shall be </w:t>
      </w:r>
      <w:r w:rsidR="001B1075">
        <w:rPr>
          <w:rFonts w:ascii="Times New Roman" w:hAnsi="Times New Roman"/>
          <w:color w:val="000000"/>
          <w:szCs w:val="24"/>
        </w:rPr>
        <w:t xml:space="preserve">submitted </w:t>
      </w:r>
      <w:r w:rsidR="00475106">
        <w:rPr>
          <w:rFonts w:ascii="Times New Roman" w:hAnsi="Times New Roman"/>
          <w:color w:val="000000"/>
          <w:szCs w:val="24"/>
        </w:rPr>
        <w:t>in the form of pay order</w:t>
      </w:r>
      <w:r w:rsidR="001B1075">
        <w:rPr>
          <w:rFonts w:ascii="Times New Roman" w:hAnsi="Times New Roman"/>
          <w:color w:val="000000"/>
          <w:szCs w:val="24"/>
        </w:rPr>
        <w:t>/demand draft</w:t>
      </w:r>
      <w:r w:rsidR="00475106">
        <w:rPr>
          <w:rFonts w:ascii="Times New Roman" w:hAnsi="Times New Roman"/>
          <w:color w:val="000000"/>
          <w:szCs w:val="24"/>
        </w:rPr>
        <w:t xml:space="preserve"> in favor of “Sindh Transmission </w:t>
      </w:r>
      <w:r w:rsidR="001B1075">
        <w:rPr>
          <w:rFonts w:ascii="Times New Roman" w:hAnsi="Times New Roman"/>
          <w:color w:val="000000"/>
          <w:szCs w:val="24"/>
        </w:rPr>
        <w:t>&amp;</w:t>
      </w:r>
      <w:r w:rsidR="00475106">
        <w:rPr>
          <w:rFonts w:ascii="Times New Roman" w:hAnsi="Times New Roman"/>
          <w:color w:val="000000"/>
          <w:szCs w:val="24"/>
        </w:rPr>
        <w:t xml:space="preserve"> Dispatch Company</w:t>
      </w:r>
      <w:r w:rsidR="001B1075">
        <w:rPr>
          <w:rFonts w:ascii="Times New Roman" w:hAnsi="Times New Roman"/>
          <w:color w:val="000000"/>
          <w:szCs w:val="24"/>
        </w:rPr>
        <w:t xml:space="preserve"> </w:t>
      </w:r>
      <w:r w:rsidR="00102AF8">
        <w:rPr>
          <w:rFonts w:ascii="Times New Roman" w:hAnsi="Times New Roman"/>
          <w:color w:val="000000"/>
          <w:szCs w:val="24"/>
        </w:rPr>
        <w:t>(Pvt</w:t>
      </w:r>
      <w:r w:rsidR="001B1075">
        <w:rPr>
          <w:rFonts w:ascii="Times New Roman" w:hAnsi="Times New Roman"/>
          <w:color w:val="000000"/>
          <w:szCs w:val="24"/>
        </w:rPr>
        <w:t>.</w:t>
      </w:r>
      <w:r w:rsidR="00102AF8">
        <w:rPr>
          <w:rFonts w:ascii="Times New Roman" w:hAnsi="Times New Roman"/>
          <w:color w:val="000000"/>
          <w:szCs w:val="24"/>
        </w:rPr>
        <w:t>) Limited”.</w:t>
      </w:r>
    </w:p>
    <w:p w:rsidR="00EB188C" w:rsidRPr="00CC1F68" w:rsidRDefault="00EB188C" w:rsidP="00EB188C">
      <w:pPr>
        <w:pStyle w:val="Level1"/>
        <w:ind w:left="0" w:firstLine="720"/>
        <w:jc w:val="both"/>
        <w:rPr>
          <w:rFonts w:ascii="Times New Roman" w:hAnsi="Times New Roman"/>
          <w:color w:val="000000"/>
          <w:szCs w:val="24"/>
        </w:rPr>
      </w:pPr>
      <w:r w:rsidRPr="00CC1F68">
        <w:rPr>
          <w:rFonts w:ascii="Times New Roman" w:hAnsi="Times New Roman"/>
          <w:color w:val="000000"/>
          <w:szCs w:val="24"/>
        </w:rPr>
        <w:t>(ii)</w:t>
      </w:r>
      <w:r w:rsidRPr="00CC1F68">
        <w:rPr>
          <w:rFonts w:ascii="Times New Roman" w:hAnsi="Times New Roman"/>
          <w:b/>
          <w:color w:val="000000"/>
          <w:szCs w:val="24"/>
        </w:rPr>
        <w:t xml:space="preserve">  </w:t>
      </w:r>
      <w:r w:rsidRPr="00CC1F68">
        <w:rPr>
          <w:rFonts w:ascii="Times New Roman" w:hAnsi="Times New Roman"/>
          <w:b/>
          <w:color w:val="000000"/>
          <w:szCs w:val="24"/>
        </w:rPr>
        <w:tab/>
        <w:t xml:space="preserve">Submission: </w:t>
      </w:r>
      <w:r w:rsidRPr="00CC1F68">
        <w:rPr>
          <w:rFonts w:ascii="Times New Roman" w:hAnsi="Times New Roman"/>
          <w:color w:val="000000"/>
          <w:szCs w:val="24"/>
        </w:rPr>
        <w:t xml:space="preserve">Last date will be </w:t>
      </w:r>
      <w:r w:rsidR="00F103F8" w:rsidRPr="00F103F8">
        <w:rPr>
          <w:rFonts w:ascii="Times New Roman" w:hAnsi="Times New Roman"/>
          <w:b/>
          <w:color w:val="000000"/>
          <w:szCs w:val="24"/>
        </w:rPr>
        <w:t xml:space="preserve">May </w:t>
      </w:r>
      <w:r w:rsidR="00213A65">
        <w:rPr>
          <w:rFonts w:ascii="Times New Roman" w:hAnsi="Times New Roman"/>
          <w:b/>
          <w:color w:val="000000"/>
          <w:szCs w:val="24"/>
        </w:rPr>
        <w:t>30</w:t>
      </w:r>
      <w:r w:rsidR="00F103F8" w:rsidRPr="00F103F8">
        <w:rPr>
          <w:rFonts w:ascii="Times New Roman" w:hAnsi="Times New Roman"/>
          <w:b/>
          <w:color w:val="000000"/>
          <w:szCs w:val="24"/>
        </w:rPr>
        <w:t>, 2016</w:t>
      </w:r>
      <w:r w:rsidR="00F103F8">
        <w:rPr>
          <w:rFonts w:ascii="Times New Roman" w:hAnsi="Times New Roman"/>
          <w:b/>
          <w:color w:val="000000"/>
          <w:szCs w:val="24"/>
        </w:rPr>
        <w:t xml:space="preserve"> at 11:00 am</w:t>
      </w:r>
      <w:r w:rsidRPr="00CC1F68">
        <w:rPr>
          <w:rFonts w:ascii="Times New Roman" w:hAnsi="Times New Roman"/>
          <w:color w:val="000000"/>
          <w:szCs w:val="24"/>
        </w:rPr>
        <w:t>.</w:t>
      </w:r>
    </w:p>
    <w:p w:rsidR="00EB188C" w:rsidRPr="00BC6EE2" w:rsidRDefault="00EB188C" w:rsidP="00EB188C">
      <w:pPr>
        <w:pStyle w:val="Level1"/>
        <w:ind w:left="1440" w:hanging="720"/>
        <w:jc w:val="both"/>
        <w:rPr>
          <w:rFonts w:ascii="Times New Roman" w:hAnsi="Times New Roman"/>
          <w:color w:val="000000"/>
          <w:szCs w:val="24"/>
        </w:rPr>
      </w:pPr>
      <w:r w:rsidRPr="00CC1F68">
        <w:rPr>
          <w:rFonts w:ascii="Times New Roman" w:hAnsi="Times New Roman"/>
          <w:color w:val="000000"/>
          <w:szCs w:val="24"/>
        </w:rPr>
        <w:lastRenderedPageBreak/>
        <w:t xml:space="preserve">(iii) </w:t>
      </w:r>
      <w:r w:rsidRPr="00CC1F68">
        <w:rPr>
          <w:rFonts w:ascii="Times New Roman" w:hAnsi="Times New Roman"/>
          <w:color w:val="000000"/>
          <w:szCs w:val="24"/>
        </w:rPr>
        <w:tab/>
      </w:r>
      <w:r w:rsidRPr="00CC1F68">
        <w:rPr>
          <w:rFonts w:ascii="Times New Roman" w:hAnsi="Times New Roman"/>
          <w:b/>
          <w:color w:val="000000"/>
          <w:szCs w:val="24"/>
        </w:rPr>
        <w:t xml:space="preserve">Opening: </w:t>
      </w:r>
      <w:r w:rsidRPr="00CC1F68">
        <w:rPr>
          <w:rFonts w:ascii="Times New Roman" w:hAnsi="Times New Roman"/>
          <w:color w:val="000000"/>
          <w:szCs w:val="24"/>
        </w:rPr>
        <w:t xml:space="preserve">will be opened on to </w:t>
      </w:r>
      <w:r w:rsidR="00F103F8" w:rsidRPr="00F103F8">
        <w:rPr>
          <w:rFonts w:ascii="Times New Roman" w:hAnsi="Times New Roman"/>
          <w:b/>
          <w:color w:val="000000"/>
          <w:szCs w:val="24"/>
        </w:rPr>
        <w:t xml:space="preserve">May </w:t>
      </w:r>
      <w:r w:rsidR="00213A65">
        <w:rPr>
          <w:rFonts w:ascii="Times New Roman" w:hAnsi="Times New Roman"/>
          <w:b/>
          <w:color w:val="000000"/>
          <w:szCs w:val="24"/>
        </w:rPr>
        <w:t>30</w:t>
      </w:r>
      <w:r w:rsidR="00F103F8" w:rsidRPr="00F103F8">
        <w:rPr>
          <w:rFonts w:ascii="Times New Roman" w:hAnsi="Times New Roman"/>
          <w:b/>
          <w:color w:val="000000"/>
          <w:szCs w:val="24"/>
        </w:rPr>
        <w:t>, 2016 at 11:30 am</w:t>
      </w:r>
      <w:r w:rsidRPr="00CC1F68">
        <w:rPr>
          <w:rFonts w:ascii="Times New Roman" w:hAnsi="Times New Roman"/>
          <w:color w:val="000000"/>
          <w:szCs w:val="24"/>
        </w:rPr>
        <w:t>.</w:t>
      </w:r>
      <w:r>
        <w:rPr>
          <w:rFonts w:ascii="Times New Roman" w:hAnsi="Times New Roman"/>
          <w:color w:val="000000"/>
          <w:szCs w:val="24"/>
        </w:rPr>
        <w:t xml:space="preserve"> </w:t>
      </w:r>
    </w:p>
    <w:p w:rsidR="00EB188C" w:rsidRDefault="00EB188C" w:rsidP="00EB188C">
      <w:pPr>
        <w:pStyle w:val="Level1"/>
        <w:ind w:left="0" w:firstLine="720"/>
        <w:jc w:val="both"/>
        <w:rPr>
          <w:rFonts w:ascii="Times New Roman" w:hAnsi="Times New Roman"/>
          <w:color w:val="000000"/>
          <w:szCs w:val="24"/>
        </w:rPr>
      </w:pPr>
      <w:r w:rsidRPr="00BC6EE2"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 w:rsidRPr="00BC6EE2">
        <w:rPr>
          <w:rFonts w:ascii="Times New Roman" w:hAnsi="Times New Roman"/>
          <w:color w:val="000000"/>
          <w:szCs w:val="24"/>
        </w:rPr>
        <w:t xml:space="preserve">(iv) </w:t>
      </w:r>
      <w:r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ab/>
      </w:r>
      <w:r w:rsidRPr="00BC6EE2">
        <w:rPr>
          <w:rFonts w:ascii="Times New Roman" w:hAnsi="Times New Roman"/>
          <w:b/>
          <w:color w:val="000000"/>
          <w:szCs w:val="24"/>
        </w:rPr>
        <w:t>Place</w:t>
      </w:r>
      <w:proofErr w:type="gramEnd"/>
      <w:r>
        <w:rPr>
          <w:rFonts w:ascii="Times New Roman" w:hAnsi="Times New Roman"/>
          <w:color w:val="000000"/>
          <w:szCs w:val="24"/>
        </w:rPr>
        <w:t xml:space="preserve"> of issuance, submission, inquiries </w:t>
      </w:r>
      <w:r w:rsidRPr="00BC6EE2">
        <w:rPr>
          <w:rFonts w:ascii="Times New Roman" w:hAnsi="Times New Roman"/>
          <w:color w:val="000000"/>
          <w:szCs w:val="24"/>
        </w:rPr>
        <w:t>and opening will be</w:t>
      </w:r>
      <w:r>
        <w:rPr>
          <w:rFonts w:ascii="Times New Roman" w:hAnsi="Times New Roman"/>
          <w:color w:val="000000"/>
          <w:szCs w:val="24"/>
        </w:rPr>
        <w:t>:-</w:t>
      </w:r>
    </w:p>
    <w:p w:rsidR="00EB188C" w:rsidRDefault="00EB188C" w:rsidP="00EB188C">
      <w:pPr>
        <w:pStyle w:val="Level1"/>
        <w:ind w:left="3600" w:hanging="2160"/>
        <w:jc w:val="both"/>
        <w:rPr>
          <w:rFonts w:ascii="Times New Roman" w:hAnsi="Times New Roman"/>
          <w:color w:val="000000"/>
          <w:szCs w:val="24"/>
        </w:rPr>
      </w:pPr>
      <w:r w:rsidRPr="00986DF5">
        <w:rPr>
          <w:rFonts w:ascii="Times New Roman" w:hAnsi="Times New Roman"/>
          <w:color w:val="000000"/>
          <w:szCs w:val="24"/>
        </w:rPr>
        <w:t>Address</w:t>
      </w:r>
      <w:r>
        <w:rPr>
          <w:rFonts w:ascii="Times New Roman" w:hAnsi="Times New Roman"/>
          <w:color w:val="000000"/>
          <w:szCs w:val="24"/>
        </w:rPr>
        <w:t xml:space="preserve"> (Postal)</w:t>
      </w:r>
      <w:r>
        <w:rPr>
          <w:rFonts w:ascii="Times New Roman" w:hAnsi="Times New Roman"/>
          <w:color w:val="000000"/>
          <w:szCs w:val="24"/>
        </w:rPr>
        <w:tab/>
        <w:t>:     Sindh Transmission &amp; Dispatch Company (Pvt.) Ltd.</w:t>
      </w:r>
    </w:p>
    <w:p w:rsidR="00EB188C" w:rsidRDefault="00EB188C" w:rsidP="00EB188C">
      <w:pPr>
        <w:pStyle w:val="Level1"/>
        <w:ind w:left="3238" w:firstLine="362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Energy Department, Government of Sindh</w:t>
      </w:r>
    </w:p>
    <w:p w:rsidR="00EB188C" w:rsidRDefault="00EB188C" w:rsidP="00EB188C">
      <w:pPr>
        <w:pStyle w:val="Level1"/>
        <w:ind w:left="3238" w:firstLine="362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3</w:t>
      </w:r>
      <w:r w:rsidRPr="00AD4AB3">
        <w:rPr>
          <w:rFonts w:ascii="Times New Roman" w:hAnsi="Times New Roman"/>
          <w:color w:val="000000"/>
          <w:szCs w:val="24"/>
          <w:vertAlign w:val="superscript"/>
        </w:rPr>
        <w:t>rd</w:t>
      </w:r>
      <w:r>
        <w:rPr>
          <w:rFonts w:ascii="Times New Roman" w:hAnsi="Times New Roman"/>
          <w:color w:val="000000"/>
          <w:szCs w:val="24"/>
        </w:rPr>
        <w:t xml:space="preserve"> Floor, State Life Building No.3,</w:t>
      </w:r>
    </w:p>
    <w:p w:rsidR="00EB188C" w:rsidRDefault="00EB188C" w:rsidP="00EB188C">
      <w:pPr>
        <w:pStyle w:val="Level1"/>
        <w:ind w:left="3238" w:firstLine="362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Dr. </w:t>
      </w:r>
      <w:proofErr w:type="spellStart"/>
      <w:r>
        <w:rPr>
          <w:rFonts w:ascii="Times New Roman" w:hAnsi="Times New Roman"/>
          <w:color w:val="000000"/>
          <w:szCs w:val="24"/>
        </w:rPr>
        <w:t>Ziauddin</w:t>
      </w:r>
      <w:proofErr w:type="spellEnd"/>
      <w:r>
        <w:rPr>
          <w:rFonts w:ascii="Times New Roman" w:hAnsi="Times New Roman"/>
          <w:color w:val="000000"/>
          <w:szCs w:val="24"/>
        </w:rPr>
        <w:t xml:space="preserve"> Ahmed Road, Karachi.</w:t>
      </w:r>
    </w:p>
    <w:p w:rsidR="00EB188C" w:rsidRDefault="00EB188C" w:rsidP="00EB188C">
      <w:pPr>
        <w:pStyle w:val="Level1"/>
        <w:ind w:left="720"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Telephone Number(s)</w:t>
      </w:r>
      <w:r>
        <w:rPr>
          <w:rFonts w:ascii="Times New Roman" w:hAnsi="Times New Roman"/>
          <w:color w:val="000000"/>
          <w:szCs w:val="24"/>
        </w:rPr>
        <w:tab/>
        <w:t>:     021-99207132-33-34</w:t>
      </w:r>
    </w:p>
    <w:p w:rsidR="00EB188C" w:rsidRPr="00986DF5" w:rsidRDefault="00EB188C" w:rsidP="00EB188C">
      <w:pPr>
        <w:pStyle w:val="Level1"/>
        <w:ind w:left="720"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Fax Number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  <w:t>:     021-99206274</w:t>
      </w:r>
    </w:p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</w:p>
    <w:p w:rsidR="00EB188C" w:rsidRPr="00BC6EE2" w:rsidRDefault="00EB188C" w:rsidP="00EB188C">
      <w:pPr>
        <w:pStyle w:val="Level1"/>
        <w:ind w:left="0" w:firstLine="0"/>
        <w:jc w:val="both"/>
        <w:rPr>
          <w:rFonts w:ascii="Times New Roman" w:hAnsi="Times New Roman"/>
          <w:b/>
          <w:i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5.</w:t>
      </w:r>
      <w:r>
        <w:rPr>
          <w:rFonts w:ascii="Times New Roman" w:hAnsi="Times New Roman"/>
          <w:b/>
          <w:color w:val="000000"/>
          <w:szCs w:val="24"/>
        </w:rPr>
        <w:tab/>
        <w:t>Terms &amp; Conditions.</w:t>
      </w:r>
    </w:p>
    <w:p w:rsidR="00EB188C" w:rsidRPr="005A0619" w:rsidRDefault="00EB188C" w:rsidP="00EB188C">
      <w:pPr>
        <w:pStyle w:val="Level1"/>
        <w:ind w:left="0" w:firstLine="720"/>
        <w:jc w:val="both"/>
        <w:rPr>
          <w:rFonts w:ascii="Times New Roman" w:hAnsi="Times New Roman"/>
          <w:color w:val="000000"/>
          <w:szCs w:val="24"/>
        </w:rPr>
      </w:pPr>
      <w:r w:rsidRPr="007242DE">
        <w:rPr>
          <w:rFonts w:ascii="Times New Roman" w:hAnsi="Times New Roman"/>
          <w:b/>
          <w:color w:val="000000"/>
          <w:szCs w:val="24"/>
        </w:rPr>
        <w:t>(a)</w:t>
      </w:r>
      <w:r w:rsidRPr="005A0619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ab/>
      </w:r>
      <w:r w:rsidRPr="005A0619">
        <w:rPr>
          <w:rFonts w:ascii="Times New Roman" w:hAnsi="Times New Roman"/>
          <w:color w:val="000000"/>
          <w:szCs w:val="24"/>
        </w:rPr>
        <w:t>Under following conditions bid will be rejected:-</w:t>
      </w:r>
    </w:p>
    <w:p w:rsidR="00EB188C" w:rsidRPr="00BC6EE2" w:rsidRDefault="00EB188C" w:rsidP="00EB188C">
      <w:pPr>
        <w:pStyle w:val="Level1"/>
        <w:ind w:left="1440" w:firstLine="0"/>
        <w:jc w:val="both"/>
        <w:rPr>
          <w:rFonts w:ascii="Times New Roman" w:hAnsi="Times New Roman"/>
          <w:color w:val="000000"/>
          <w:szCs w:val="24"/>
        </w:rPr>
      </w:pPr>
      <w:r w:rsidRPr="00BC6EE2">
        <w:rPr>
          <w:rFonts w:ascii="Times New Roman" w:hAnsi="Times New Roman"/>
          <w:color w:val="000000"/>
          <w:szCs w:val="24"/>
        </w:rPr>
        <w:t xml:space="preserve">(i)  </w:t>
      </w:r>
      <w:r>
        <w:rPr>
          <w:rFonts w:ascii="Times New Roman" w:hAnsi="Times New Roman"/>
          <w:color w:val="000000"/>
          <w:szCs w:val="24"/>
        </w:rPr>
        <w:tab/>
      </w:r>
      <w:r w:rsidRPr="00BC6EE2">
        <w:rPr>
          <w:rFonts w:ascii="Times New Roman" w:hAnsi="Times New Roman"/>
          <w:color w:val="000000"/>
          <w:szCs w:val="24"/>
        </w:rPr>
        <w:t>Conditional and telegraphic bids/tenders;</w:t>
      </w:r>
    </w:p>
    <w:p w:rsidR="00EB188C" w:rsidRPr="00BC6EE2" w:rsidRDefault="00EB188C" w:rsidP="00EB188C">
      <w:pPr>
        <w:pStyle w:val="Level1"/>
        <w:ind w:left="1440" w:firstLine="0"/>
        <w:jc w:val="both"/>
        <w:rPr>
          <w:rFonts w:ascii="Times New Roman" w:hAnsi="Times New Roman"/>
          <w:color w:val="000000"/>
          <w:szCs w:val="24"/>
        </w:rPr>
      </w:pPr>
      <w:r w:rsidRPr="00BC6EE2">
        <w:rPr>
          <w:rFonts w:ascii="Times New Roman" w:hAnsi="Times New Roman"/>
          <w:color w:val="000000"/>
          <w:szCs w:val="24"/>
        </w:rPr>
        <w:t xml:space="preserve">(ii) </w:t>
      </w:r>
      <w:r>
        <w:rPr>
          <w:rFonts w:ascii="Times New Roman" w:hAnsi="Times New Roman"/>
          <w:color w:val="000000"/>
          <w:szCs w:val="24"/>
        </w:rPr>
        <w:tab/>
      </w:r>
      <w:r w:rsidRPr="00BC6EE2">
        <w:rPr>
          <w:rFonts w:ascii="Times New Roman" w:hAnsi="Times New Roman"/>
          <w:color w:val="000000"/>
          <w:szCs w:val="24"/>
        </w:rPr>
        <w:t>Bids not accompanied by bid security of required amount and form;</w:t>
      </w:r>
    </w:p>
    <w:p w:rsidR="00EB188C" w:rsidRDefault="00EB188C" w:rsidP="00EB188C">
      <w:pPr>
        <w:pStyle w:val="Level1"/>
        <w:ind w:left="1440" w:firstLine="0"/>
        <w:jc w:val="both"/>
        <w:rPr>
          <w:rFonts w:ascii="Times New Roman" w:hAnsi="Times New Roman"/>
          <w:color w:val="000000"/>
          <w:szCs w:val="24"/>
        </w:rPr>
      </w:pPr>
      <w:r w:rsidRPr="00BC6EE2">
        <w:rPr>
          <w:rFonts w:ascii="Times New Roman" w:hAnsi="Times New Roman"/>
          <w:color w:val="000000"/>
          <w:szCs w:val="24"/>
        </w:rPr>
        <w:t xml:space="preserve">(iii) </w:t>
      </w:r>
      <w:r>
        <w:rPr>
          <w:rFonts w:ascii="Times New Roman" w:hAnsi="Times New Roman"/>
          <w:color w:val="000000"/>
          <w:szCs w:val="24"/>
        </w:rPr>
        <w:tab/>
      </w:r>
      <w:r w:rsidRPr="00BC6EE2">
        <w:rPr>
          <w:rFonts w:ascii="Times New Roman" w:hAnsi="Times New Roman"/>
          <w:color w:val="000000"/>
          <w:szCs w:val="24"/>
        </w:rPr>
        <w:t>Bids received after specified date and time.</w:t>
      </w:r>
    </w:p>
    <w:p w:rsidR="00EB188C" w:rsidRDefault="00EB188C" w:rsidP="00EB188C">
      <w:pPr>
        <w:pStyle w:val="Level1"/>
        <w:ind w:left="1440" w:firstLine="0"/>
        <w:jc w:val="both"/>
        <w:rPr>
          <w:rFonts w:ascii="Times New Roman" w:hAnsi="Times New Roman"/>
          <w:color w:val="000000"/>
          <w:szCs w:val="24"/>
        </w:rPr>
      </w:pPr>
      <w:proofErr w:type="gramStart"/>
      <w:r>
        <w:rPr>
          <w:rFonts w:ascii="Times New Roman" w:hAnsi="Times New Roman"/>
          <w:color w:val="000000"/>
          <w:szCs w:val="24"/>
        </w:rPr>
        <w:t xml:space="preserve">(iv) </w:t>
      </w:r>
      <w:r>
        <w:rPr>
          <w:rFonts w:ascii="Times New Roman" w:hAnsi="Times New Roman"/>
          <w:color w:val="000000"/>
          <w:szCs w:val="24"/>
        </w:rPr>
        <w:tab/>
        <w:t>B</w:t>
      </w:r>
      <w:r w:rsidRPr="00BC6EE2">
        <w:rPr>
          <w:rFonts w:ascii="Times New Roman" w:hAnsi="Times New Roman"/>
          <w:color w:val="000000"/>
          <w:szCs w:val="24"/>
        </w:rPr>
        <w:t>lack</w:t>
      </w:r>
      <w:proofErr w:type="gramEnd"/>
      <w:r w:rsidRPr="00BC6EE2">
        <w:rPr>
          <w:rFonts w:ascii="Times New Roman" w:hAnsi="Times New Roman"/>
          <w:color w:val="000000"/>
          <w:szCs w:val="24"/>
        </w:rPr>
        <w:t xml:space="preserve"> listed</w:t>
      </w:r>
      <w:r>
        <w:rPr>
          <w:rFonts w:ascii="Times New Roman" w:hAnsi="Times New Roman"/>
          <w:color w:val="000000"/>
          <w:szCs w:val="24"/>
        </w:rPr>
        <w:t xml:space="preserve"> firms.</w:t>
      </w:r>
    </w:p>
    <w:p w:rsidR="00EB188C" w:rsidRPr="00BC6EE2" w:rsidRDefault="00EB188C" w:rsidP="00EB188C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</w:p>
    <w:p w:rsidR="00EB188C" w:rsidRPr="005A0619" w:rsidRDefault="00EB188C" w:rsidP="00EB188C">
      <w:pPr>
        <w:pStyle w:val="Level1"/>
        <w:ind w:left="0" w:firstLine="720"/>
        <w:jc w:val="both"/>
        <w:rPr>
          <w:rFonts w:ascii="Times New Roman" w:hAnsi="Times New Roman"/>
          <w:i/>
          <w:color w:val="000000"/>
          <w:szCs w:val="24"/>
        </w:rPr>
      </w:pPr>
      <w:r w:rsidRPr="00BC6EE2">
        <w:rPr>
          <w:rFonts w:ascii="Times New Roman" w:hAnsi="Times New Roman"/>
          <w:b/>
          <w:color w:val="000000"/>
          <w:szCs w:val="24"/>
        </w:rPr>
        <w:t xml:space="preserve">(b) </w:t>
      </w:r>
      <w:r>
        <w:rPr>
          <w:rFonts w:ascii="Times New Roman" w:hAnsi="Times New Roman"/>
          <w:b/>
          <w:color w:val="000000"/>
          <w:szCs w:val="24"/>
        </w:rPr>
        <w:tab/>
      </w:r>
      <w:r w:rsidRPr="00BC6EE2">
        <w:rPr>
          <w:rFonts w:ascii="Times New Roman" w:hAnsi="Times New Roman"/>
          <w:b/>
          <w:color w:val="000000"/>
          <w:szCs w:val="24"/>
        </w:rPr>
        <w:t>Bid validity Period: - (</w:t>
      </w:r>
      <w:r>
        <w:rPr>
          <w:rFonts w:ascii="Times New Roman" w:hAnsi="Times New Roman"/>
          <w:b/>
          <w:color w:val="000000"/>
          <w:szCs w:val="24"/>
        </w:rPr>
        <w:t>90</w:t>
      </w:r>
      <w:r w:rsidRPr="00BC6EE2">
        <w:rPr>
          <w:rFonts w:ascii="Times New Roman" w:hAnsi="Times New Roman"/>
          <w:b/>
          <w:color w:val="000000"/>
          <w:szCs w:val="24"/>
        </w:rPr>
        <w:t xml:space="preserve">) </w:t>
      </w:r>
      <w:r w:rsidRPr="00BC6EE2">
        <w:rPr>
          <w:rFonts w:ascii="Times New Roman" w:hAnsi="Times New Roman"/>
          <w:color w:val="000000"/>
          <w:szCs w:val="24"/>
        </w:rPr>
        <w:t>days</w:t>
      </w:r>
      <w:r w:rsidRPr="005A0619">
        <w:rPr>
          <w:rFonts w:ascii="Times New Roman" w:hAnsi="Times New Roman"/>
          <w:i/>
          <w:color w:val="000000"/>
          <w:szCs w:val="24"/>
        </w:rPr>
        <w:t>.</w:t>
      </w:r>
    </w:p>
    <w:p w:rsidR="00EB188C" w:rsidRPr="0024179A" w:rsidRDefault="00EB188C" w:rsidP="00EB188C">
      <w:pPr>
        <w:spacing w:after="0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4179A">
        <w:rPr>
          <w:rFonts w:ascii="Times New Roman" w:hAnsi="Times New Roman"/>
          <w:b/>
          <w:color w:val="000000"/>
          <w:sz w:val="24"/>
          <w:szCs w:val="24"/>
        </w:rPr>
        <w:t>(c)</w:t>
      </w:r>
      <w:r w:rsidRPr="002417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79A">
        <w:rPr>
          <w:rFonts w:ascii="Times New Roman" w:hAnsi="Times New Roman"/>
          <w:color w:val="000000"/>
          <w:sz w:val="24"/>
          <w:szCs w:val="24"/>
        </w:rPr>
        <w:tab/>
        <w:t>Procuring Agency reserves the right to reject all or any bids subject to the relevant provisions of Sindh Public Procurement Rules 2010, amended from time to time.</w:t>
      </w:r>
    </w:p>
    <w:p w:rsidR="00EB188C" w:rsidRPr="004E0A59" w:rsidRDefault="00EB188C" w:rsidP="00EB188C">
      <w:pPr>
        <w:pStyle w:val="Level1"/>
        <w:ind w:left="0" w:firstLine="720"/>
        <w:jc w:val="both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 xml:space="preserve">(d)     </w:t>
      </w:r>
      <w:r>
        <w:rPr>
          <w:rFonts w:ascii="Times New Roman" w:hAnsi="Times New Roman"/>
          <w:b/>
          <w:color w:val="000000"/>
          <w:szCs w:val="24"/>
        </w:rPr>
        <w:tab/>
        <w:t>Responsive Bidder is required to submit following documents with bid:</w:t>
      </w:r>
    </w:p>
    <w:p w:rsidR="0059283B" w:rsidRDefault="00EB188C" w:rsidP="00EB188C">
      <w:pPr>
        <w:pStyle w:val="Level1"/>
        <w:ind w:left="2160" w:hanging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(i</w:t>
      </w:r>
      <w:r w:rsidRPr="00BC6EE2">
        <w:rPr>
          <w:rFonts w:ascii="Times New Roman" w:hAnsi="Times New Roman"/>
          <w:color w:val="000000"/>
          <w:szCs w:val="24"/>
        </w:rPr>
        <w:t xml:space="preserve">) </w:t>
      </w:r>
      <w:r>
        <w:rPr>
          <w:rFonts w:ascii="Times New Roman" w:hAnsi="Times New Roman"/>
          <w:color w:val="000000"/>
          <w:szCs w:val="24"/>
        </w:rPr>
        <w:tab/>
      </w:r>
      <w:r w:rsidR="0059283B">
        <w:rPr>
          <w:rFonts w:ascii="Times New Roman" w:hAnsi="Times New Roman"/>
          <w:color w:val="000000"/>
          <w:szCs w:val="24"/>
        </w:rPr>
        <w:t>Relevant Experience</w:t>
      </w:r>
    </w:p>
    <w:p w:rsidR="00EB188C" w:rsidRDefault="0059283B" w:rsidP="00EB188C">
      <w:pPr>
        <w:pStyle w:val="Level1"/>
        <w:ind w:left="2160" w:hanging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(ii)</w:t>
      </w:r>
      <w:r>
        <w:rPr>
          <w:rFonts w:ascii="Times New Roman" w:hAnsi="Times New Roman"/>
          <w:color w:val="000000"/>
          <w:szCs w:val="24"/>
        </w:rPr>
        <w:tab/>
        <w:t xml:space="preserve">Turn-over of at least last </w:t>
      </w:r>
      <w:r w:rsidR="00EB188C">
        <w:rPr>
          <w:rFonts w:ascii="Times New Roman" w:hAnsi="Times New Roman"/>
          <w:color w:val="000000"/>
          <w:szCs w:val="24"/>
        </w:rPr>
        <w:t>3</w:t>
      </w:r>
      <w:r w:rsidR="00EB188C" w:rsidRPr="00BC6EE2">
        <w:rPr>
          <w:rFonts w:ascii="Times New Roman" w:hAnsi="Times New Roman"/>
          <w:color w:val="000000"/>
          <w:szCs w:val="24"/>
        </w:rPr>
        <w:t xml:space="preserve"> years;</w:t>
      </w:r>
    </w:p>
    <w:p w:rsidR="00EB188C" w:rsidRDefault="00EB188C" w:rsidP="00EB188C">
      <w:pPr>
        <w:pStyle w:val="Level1"/>
        <w:ind w:left="2160" w:hanging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(iii</w:t>
      </w:r>
      <w:r w:rsidRPr="00BC6EE2">
        <w:rPr>
          <w:rFonts w:ascii="Times New Roman" w:hAnsi="Times New Roman"/>
          <w:color w:val="000000"/>
          <w:szCs w:val="24"/>
        </w:rPr>
        <w:t xml:space="preserve">) </w:t>
      </w:r>
      <w:r>
        <w:rPr>
          <w:rFonts w:ascii="Times New Roman" w:hAnsi="Times New Roman"/>
          <w:color w:val="000000"/>
          <w:szCs w:val="24"/>
        </w:rPr>
        <w:tab/>
      </w:r>
      <w:r w:rsidRPr="00BC6EE2">
        <w:rPr>
          <w:rFonts w:ascii="Times New Roman" w:hAnsi="Times New Roman"/>
          <w:color w:val="000000"/>
          <w:szCs w:val="24"/>
        </w:rPr>
        <w:t>Financial Statement (summary) and income tax return</w:t>
      </w:r>
      <w:r w:rsidR="0059283B">
        <w:rPr>
          <w:rFonts w:ascii="Times New Roman" w:hAnsi="Times New Roman"/>
          <w:color w:val="000000"/>
          <w:szCs w:val="24"/>
        </w:rPr>
        <w:t>s</w:t>
      </w:r>
      <w:r w:rsidRPr="00BC6EE2">
        <w:rPr>
          <w:rFonts w:ascii="Times New Roman" w:hAnsi="Times New Roman"/>
          <w:color w:val="000000"/>
          <w:szCs w:val="24"/>
        </w:rPr>
        <w:t xml:space="preserve"> for the last </w:t>
      </w:r>
      <w:r>
        <w:rPr>
          <w:rFonts w:ascii="Times New Roman" w:hAnsi="Times New Roman"/>
          <w:color w:val="000000"/>
          <w:szCs w:val="24"/>
        </w:rPr>
        <w:t xml:space="preserve">3 </w:t>
      </w:r>
      <w:r w:rsidRPr="00BC6EE2">
        <w:rPr>
          <w:rFonts w:ascii="Times New Roman" w:hAnsi="Times New Roman"/>
          <w:color w:val="000000"/>
          <w:szCs w:val="24"/>
        </w:rPr>
        <w:t>years;</w:t>
      </w:r>
    </w:p>
    <w:p w:rsidR="00EB188C" w:rsidRDefault="00EB188C" w:rsidP="00953624">
      <w:pPr>
        <w:pStyle w:val="Level1"/>
        <w:ind w:left="2160" w:hanging="720"/>
        <w:jc w:val="both"/>
        <w:rPr>
          <w:rFonts w:ascii="Times New Roman" w:hAnsi="Times New Roman"/>
          <w:color w:val="000000"/>
          <w:szCs w:val="24"/>
        </w:rPr>
      </w:pPr>
      <w:proofErr w:type="gramStart"/>
      <w:r>
        <w:rPr>
          <w:rFonts w:ascii="Times New Roman" w:hAnsi="Times New Roman"/>
          <w:color w:val="000000"/>
          <w:szCs w:val="24"/>
        </w:rPr>
        <w:t>(iv)</w:t>
      </w:r>
      <w:r>
        <w:rPr>
          <w:rFonts w:ascii="Times New Roman" w:hAnsi="Times New Roman"/>
          <w:color w:val="000000"/>
          <w:szCs w:val="24"/>
        </w:rPr>
        <w:tab/>
      </w:r>
      <w:r w:rsidRPr="00BC6EE2">
        <w:rPr>
          <w:rFonts w:ascii="Times New Roman" w:hAnsi="Times New Roman"/>
          <w:color w:val="000000"/>
          <w:szCs w:val="24"/>
        </w:rPr>
        <w:t>Affidavit</w:t>
      </w:r>
      <w:proofErr w:type="gramEnd"/>
      <w:r>
        <w:rPr>
          <w:rFonts w:ascii="Times New Roman" w:hAnsi="Times New Roman"/>
          <w:color w:val="000000"/>
          <w:szCs w:val="24"/>
        </w:rPr>
        <w:t xml:space="preserve"> that</w:t>
      </w:r>
      <w:r w:rsidRPr="00BC6EE2">
        <w:rPr>
          <w:rFonts w:ascii="Times New Roman" w:hAnsi="Times New Roman"/>
          <w:color w:val="000000"/>
          <w:szCs w:val="24"/>
        </w:rPr>
        <w:t xml:space="preserve"> firm has never been black listed;</w:t>
      </w:r>
    </w:p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</w:p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6.</w:t>
      </w:r>
      <w:r>
        <w:rPr>
          <w:rFonts w:ascii="Times New Roman" w:hAnsi="Times New Roman"/>
          <w:color w:val="000000"/>
          <w:szCs w:val="24"/>
        </w:rPr>
        <w:tab/>
        <w:t>Special Conditions:</w:t>
      </w:r>
    </w:p>
    <w:p w:rsidR="00EB188C" w:rsidRDefault="00EB188C" w:rsidP="00EB188C">
      <w:pPr>
        <w:pStyle w:val="Level1"/>
        <w:ind w:left="0" w:firstLine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  <w:t>(i)</w:t>
      </w:r>
      <w:r>
        <w:rPr>
          <w:rFonts w:ascii="Times New Roman" w:hAnsi="Times New Roman"/>
          <w:color w:val="000000"/>
          <w:szCs w:val="24"/>
        </w:rPr>
        <w:tab/>
        <w:t xml:space="preserve">Selection of all the </w:t>
      </w:r>
      <w:r w:rsidR="0008425D">
        <w:rPr>
          <w:rFonts w:ascii="Times New Roman" w:hAnsi="Times New Roman"/>
          <w:color w:val="000000"/>
          <w:szCs w:val="24"/>
        </w:rPr>
        <w:t>vehicles</w:t>
      </w:r>
      <w:r w:rsidR="001F4763">
        <w:rPr>
          <w:rFonts w:ascii="Times New Roman" w:hAnsi="Times New Roman"/>
          <w:color w:val="000000"/>
          <w:szCs w:val="24"/>
        </w:rPr>
        <w:t xml:space="preserve"> shall be finalized by STDC.</w:t>
      </w:r>
    </w:p>
    <w:p w:rsidR="00EB188C" w:rsidRDefault="00EB188C" w:rsidP="00EB188C">
      <w:pPr>
        <w:pStyle w:val="Level1"/>
        <w:ind w:left="2160" w:hanging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(ii)</w:t>
      </w:r>
      <w:r>
        <w:rPr>
          <w:rFonts w:ascii="Times New Roman" w:hAnsi="Times New Roman"/>
          <w:color w:val="000000"/>
          <w:szCs w:val="24"/>
        </w:rPr>
        <w:tab/>
        <w:t xml:space="preserve">All these </w:t>
      </w:r>
      <w:r w:rsidR="0008425D">
        <w:rPr>
          <w:rFonts w:ascii="Times New Roman" w:hAnsi="Times New Roman"/>
          <w:color w:val="000000"/>
          <w:szCs w:val="24"/>
        </w:rPr>
        <w:t>vehicles</w:t>
      </w:r>
      <w:r>
        <w:rPr>
          <w:rFonts w:ascii="Times New Roman" w:hAnsi="Times New Roman"/>
          <w:color w:val="000000"/>
          <w:szCs w:val="24"/>
        </w:rPr>
        <w:t xml:space="preserve"> shall be at the disposal of S</w:t>
      </w:r>
      <w:r w:rsidR="0008425D">
        <w:rPr>
          <w:rFonts w:ascii="Times New Roman" w:hAnsi="Times New Roman"/>
          <w:color w:val="000000"/>
          <w:szCs w:val="24"/>
        </w:rPr>
        <w:t>TDC</w:t>
      </w:r>
      <w:r>
        <w:rPr>
          <w:rFonts w:ascii="Times New Roman" w:hAnsi="Times New Roman"/>
          <w:color w:val="000000"/>
          <w:szCs w:val="24"/>
        </w:rPr>
        <w:t>.</w:t>
      </w:r>
    </w:p>
    <w:p w:rsidR="00EB188C" w:rsidRDefault="00EB188C" w:rsidP="00EB188C">
      <w:pPr>
        <w:pStyle w:val="Level1"/>
        <w:ind w:left="2160" w:hanging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(iii)</w:t>
      </w:r>
      <w:r>
        <w:rPr>
          <w:rFonts w:ascii="Times New Roman" w:hAnsi="Times New Roman"/>
          <w:color w:val="000000"/>
          <w:szCs w:val="24"/>
        </w:rPr>
        <w:tab/>
        <w:t xml:space="preserve">The contractor shall be liable to replace any non-performing </w:t>
      </w:r>
      <w:r w:rsidR="0008425D">
        <w:rPr>
          <w:rFonts w:ascii="Times New Roman" w:hAnsi="Times New Roman"/>
          <w:color w:val="000000"/>
          <w:szCs w:val="24"/>
        </w:rPr>
        <w:t>vehicle/</w:t>
      </w:r>
      <w:r>
        <w:rPr>
          <w:rFonts w:ascii="Times New Roman" w:hAnsi="Times New Roman"/>
          <w:color w:val="000000"/>
          <w:szCs w:val="24"/>
        </w:rPr>
        <w:t>individual on the recommendation of STDC.</w:t>
      </w:r>
    </w:p>
    <w:p w:rsidR="00EB188C" w:rsidRPr="00872832" w:rsidRDefault="00EB188C" w:rsidP="00EB188C">
      <w:pPr>
        <w:pStyle w:val="Level1"/>
        <w:ind w:left="2160" w:hanging="720"/>
        <w:jc w:val="both"/>
      </w:pPr>
      <w:proofErr w:type="gramStart"/>
      <w:r>
        <w:rPr>
          <w:rFonts w:ascii="Times New Roman" w:hAnsi="Times New Roman"/>
          <w:color w:val="000000"/>
          <w:szCs w:val="24"/>
        </w:rPr>
        <w:t>(iv)</w:t>
      </w:r>
      <w:r>
        <w:rPr>
          <w:rFonts w:ascii="Times New Roman" w:hAnsi="Times New Roman"/>
          <w:color w:val="000000"/>
          <w:szCs w:val="24"/>
        </w:rPr>
        <w:tab/>
        <w:t>Rights</w:t>
      </w:r>
      <w:proofErr w:type="gramEnd"/>
      <w:r>
        <w:rPr>
          <w:rFonts w:ascii="Times New Roman" w:hAnsi="Times New Roman"/>
          <w:color w:val="000000"/>
          <w:szCs w:val="24"/>
        </w:rPr>
        <w:t xml:space="preserve"> and privileges of the </w:t>
      </w:r>
      <w:r w:rsidR="00D458D9">
        <w:rPr>
          <w:rFonts w:ascii="Times New Roman" w:hAnsi="Times New Roman"/>
          <w:color w:val="000000"/>
          <w:szCs w:val="24"/>
        </w:rPr>
        <w:t>drivers/helpers</w:t>
      </w:r>
      <w:r>
        <w:rPr>
          <w:rFonts w:ascii="Times New Roman" w:hAnsi="Times New Roman"/>
          <w:color w:val="000000"/>
          <w:szCs w:val="24"/>
        </w:rPr>
        <w:t xml:space="preserve"> will be administered by STDC such as medical leave, normal leaves etc. </w:t>
      </w:r>
    </w:p>
    <w:p w:rsidR="00EB188C" w:rsidRDefault="00EB188C" w:rsidP="00EB188C">
      <w:pPr>
        <w:jc w:val="center"/>
        <w:rPr>
          <w:b/>
        </w:rPr>
      </w:pPr>
    </w:p>
    <w:p w:rsidR="000C642A" w:rsidRDefault="000C642A" w:rsidP="003B758C">
      <w:pPr>
        <w:spacing w:after="0" w:line="240" w:lineRule="auto"/>
        <w:jc w:val="center"/>
        <w:rPr>
          <w:b/>
          <w:sz w:val="28"/>
        </w:rPr>
      </w:pPr>
    </w:p>
    <w:p w:rsidR="002722CC" w:rsidRPr="003B758C" w:rsidRDefault="00060CB2" w:rsidP="003B758C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Secretary - </w:t>
      </w:r>
      <w:r w:rsidR="002722CC" w:rsidRPr="003B758C">
        <w:rPr>
          <w:b/>
          <w:sz w:val="28"/>
        </w:rPr>
        <w:t>Procurement Committee</w:t>
      </w:r>
    </w:p>
    <w:p w:rsidR="002722CC" w:rsidRPr="003B758C" w:rsidRDefault="002722CC" w:rsidP="003B758C">
      <w:pPr>
        <w:spacing w:after="0" w:line="240" w:lineRule="auto"/>
        <w:jc w:val="center"/>
        <w:rPr>
          <w:b/>
          <w:sz w:val="28"/>
        </w:rPr>
      </w:pPr>
      <w:r w:rsidRPr="003B758C">
        <w:rPr>
          <w:b/>
          <w:sz w:val="28"/>
        </w:rPr>
        <w:t>Sindh Transmission &amp; Dispatch Company (Pvt.) Limited</w:t>
      </w:r>
    </w:p>
    <w:sectPr w:rsidR="002722CC" w:rsidRPr="003B758C" w:rsidSect="002722C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E32" w:rsidRDefault="00592E32" w:rsidP="008E643C">
      <w:pPr>
        <w:spacing w:after="0" w:line="240" w:lineRule="auto"/>
      </w:pPr>
      <w:r>
        <w:separator/>
      </w:r>
    </w:p>
  </w:endnote>
  <w:endnote w:type="continuationSeparator" w:id="0">
    <w:p w:rsidR="00592E32" w:rsidRDefault="00592E32" w:rsidP="008E6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3404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E643C" w:rsidRDefault="008E643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25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250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643C" w:rsidRDefault="008E64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E32" w:rsidRDefault="00592E32" w:rsidP="008E643C">
      <w:pPr>
        <w:spacing w:after="0" w:line="240" w:lineRule="auto"/>
      </w:pPr>
      <w:r>
        <w:separator/>
      </w:r>
    </w:p>
  </w:footnote>
  <w:footnote w:type="continuationSeparator" w:id="0">
    <w:p w:rsidR="00592E32" w:rsidRDefault="00592E32" w:rsidP="008E64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CA"/>
    <w:rsid w:val="000244C0"/>
    <w:rsid w:val="00027586"/>
    <w:rsid w:val="00035F44"/>
    <w:rsid w:val="00060CB2"/>
    <w:rsid w:val="000721F3"/>
    <w:rsid w:val="00075223"/>
    <w:rsid w:val="0008425D"/>
    <w:rsid w:val="000A286D"/>
    <w:rsid w:val="000C642A"/>
    <w:rsid w:val="000F201D"/>
    <w:rsid w:val="00102AF8"/>
    <w:rsid w:val="00126356"/>
    <w:rsid w:val="0014039F"/>
    <w:rsid w:val="0017349C"/>
    <w:rsid w:val="00180838"/>
    <w:rsid w:val="00187CE5"/>
    <w:rsid w:val="001B1075"/>
    <w:rsid w:val="001C62C4"/>
    <w:rsid w:val="001D2D1E"/>
    <w:rsid w:val="001F4763"/>
    <w:rsid w:val="00207370"/>
    <w:rsid w:val="0021314D"/>
    <w:rsid w:val="00213A65"/>
    <w:rsid w:val="002722CC"/>
    <w:rsid w:val="002C4DB7"/>
    <w:rsid w:val="003624C6"/>
    <w:rsid w:val="003B758C"/>
    <w:rsid w:val="003D6B66"/>
    <w:rsid w:val="00475106"/>
    <w:rsid w:val="00480674"/>
    <w:rsid w:val="004E76B5"/>
    <w:rsid w:val="004F4D0C"/>
    <w:rsid w:val="0054494D"/>
    <w:rsid w:val="00557FCB"/>
    <w:rsid w:val="00585535"/>
    <w:rsid w:val="00587F77"/>
    <w:rsid w:val="0059283B"/>
    <w:rsid w:val="00592E32"/>
    <w:rsid w:val="005A354A"/>
    <w:rsid w:val="005E247E"/>
    <w:rsid w:val="005F2FDD"/>
    <w:rsid w:val="005F4CB2"/>
    <w:rsid w:val="00614B59"/>
    <w:rsid w:val="00634DE4"/>
    <w:rsid w:val="0067152C"/>
    <w:rsid w:val="006E3634"/>
    <w:rsid w:val="006F2039"/>
    <w:rsid w:val="0075323D"/>
    <w:rsid w:val="00770C3E"/>
    <w:rsid w:val="00777AD9"/>
    <w:rsid w:val="007C545F"/>
    <w:rsid w:val="008016D5"/>
    <w:rsid w:val="00814CF8"/>
    <w:rsid w:val="008232E9"/>
    <w:rsid w:val="00863ED5"/>
    <w:rsid w:val="00895829"/>
    <w:rsid w:val="008D6ECF"/>
    <w:rsid w:val="008E643C"/>
    <w:rsid w:val="008F3E02"/>
    <w:rsid w:val="009141CA"/>
    <w:rsid w:val="00942E91"/>
    <w:rsid w:val="00944C1F"/>
    <w:rsid w:val="009478B5"/>
    <w:rsid w:val="00950135"/>
    <w:rsid w:val="00953624"/>
    <w:rsid w:val="00996AF5"/>
    <w:rsid w:val="00A137B1"/>
    <w:rsid w:val="00A53AAC"/>
    <w:rsid w:val="00A57EB7"/>
    <w:rsid w:val="00A604A7"/>
    <w:rsid w:val="00A61ABF"/>
    <w:rsid w:val="00A7051A"/>
    <w:rsid w:val="00AB297D"/>
    <w:rsid w:val="00AB2DEE"/>
    <w:rsid w:val="00B334C6"/>
    <w:rsid w:val="00C10FC2"/>
    <w:rsid w:val="00C42504"/>
    <w:rsid w:val="00C63BAC"/>
    <w:rsid w:val="00D35A1C"/>
    <w:rsid w:val="00D458D9"/>
    <w:rsid w:val="00D90836"/>
    <w:rsid w:val="00DC635F"/>
    <w:rsid w:val="00DD7088"/>
    <w:rsid w:val="00DF31C1"/>
    <w:rsid w:val="00E34029"/>
    <w:rsid w:val="00EB188C"/>
    <w:rsid w:val="00F05925"/>
    <w:rsid w:val="00F103F8"/>
    <w:rsid w:val="00F22411"/>
    <w:rsid w:val="00F249AC"/>
    <w:rsid w:val="00F8224F"/>
    <w:rsid w:val="00FD5335"/>
    <w:rsid w:val="00FE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614B59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2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6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43C"/>
  </w:style>
  <w:style w:type="paragraph" w:styleId="Footer">
    <w:name w:val="footer"/>
    <w:basedOn w:val="Normal"/>
    <w:link w:val="FooterChar"/>
    <w:uiPriority w:val="99"/>
    <w:unhideWhenUsed/>
    <w:rsid w:val="008E6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4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614B59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2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6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43C"/>
  </w:style>
  <w:style w:type="paragraph" w:styleId="Footer">
    <w:name w:val="footer"/>
    <w:basedOn w:val="Normal"/>
    <w:link w:val="FooterChar"/>
    <w:uiPriority w:val="99"/>
    <w:unhideWhenUsed/>
    <w:rsid w:val="008E6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STDC</dc:creator>
  <cp:keywords/>
  <dc:description/>
  <cp:lastModifiedBy>STDC</cp:lastModifiedBy>
  <cp:revision>89</cp:revision>
  <cp:lastPrinted>2016-05-05T09:02:00Z</cp:lastPrinted>
  <dcterms:created xsi:type="dcterms:W3CDTF">2016-03-21T12:12:00Z</dcterms:created>
  <dcterms:modified xsi:type="dcterms:W3CDTF">2016-05-05T09:02:00Z</dcterms:modified>
</cp:coreProperties>
</file>