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1A46C0"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PPRA BIDDING DOCUMENT"/>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94353E" w:rsidRDefault="009435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pPr>
    </w:p>
    <w:p w:rsidR="0074346D" w:rsidRPr="006D7F3E" w:rsidRDefault="0094353E" w:rsidP="0094353E">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40"/>
          <w:szCs w:val="40"/>
        </w:rPr>
      </w:pPr>
      <w:r w:rsidRPr="006D7F3E">
        <w:rPr>
          <w:rFonts w:ascii="Arial Black" w:hAnsi="Arial Black"/>
          <w:b/>
          <w:sz w:val="40"/>
          <w:szCs w:val="40"/>
        </w:rPr>
        <w:t>STANDARD BIDDING DOCUMENT</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Pr>
          <w:rFonts w:ascii="Arial Black" w:hAnsi="Arial Black"/>
          <w:b/>
          <w:sz w:val="36"/>
          <w:szCs w:val="36"/>
        </w:rPr>
        <w:t>PINYARI CIRCLE HYDERABAD</w:t>
      </w:r>
    </w:p>
    <w:p w:rsidR="0074346D" w:rsidRPr="0025765E"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UPPER PINYARI DIVISION,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Pr>
          <w:rFonts w:ascii="Arial Narrow" w:hAnsi="Arial Narrow"/>
          <w:b/>
          <w:sz w:val="36"/>
          <w:szCs w:val="36"/>
          <w:u w:val="single"/>
        </w:rPr>
        <w:t>“</w:t>
      </w:r>
      <w:r w:rsidR="0094353E">
        <w:rPr>
          <w:rFonts w:ascii="Arial Narrow" w:hAnsi="Arial Narrow"/>
          <w:b/>
          <w:sz w:val="36"/>
          <w:szCs w:val="36"/>
          <w:u w:val="single"/>
        </w:rPr>
        <w:t>REPAIR TO DAR</w:t>
      </w:r>
      <w:r w:rsidR="003D6C14">
        <w:rPr>
          <w:rFonts w:ascii="Arial Narrow" w:hAnsi="Arial Narrow"/>
          <w:b/>
          <w:sz w:val="36"/>
          <w:szCs w:val="36"/>
          <w:u w:val="single"/>
        </w:rPr>
        <w:t>R</w:t>
      </w:r>
      <w:r w:rsidR="0094353E">
        <w:rPr>
          <w:rFonts w:ascii="Arial Narrow" w:hAnsi="Arial Narrow"/>
          <w:b/>
          <w:sz w:val="36"/>
          <w:szCs w:val="36"/>
          <w:u w:val="single"/>
        </w:rPr>
        <w:t>O X-REGULATOR @ RD 08 OF PINYARI BRANCH</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6D7F3E" w:rsidRDefault="006D7F3E"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6D7F3E" w:rsidRDefault="006D7F3E" w:rsidP="00525C6A">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sz w:val="36"/>
          <w:szCs w:val="36"/>
        </w:rPr>
        <w:t xml:space="preserve">ISSUED TO </w:t>
      </w:r>
      <w:r w:rsidR="0074346D" w:rsidRPr="000A4538">
        <w:rPr>
          <w:sz w:val="36"/>
          <w:szCs w:val="36"/>
        </w:rPr>
        <w:t>M/S</w:t>
      </w:r>
      <w:r w:rsidR="0074346D" w:rsidRPr="000A4538">
        <w:rPr>
          <w:sz w:val="36"/>
          <w:szCs w:val="36"/>
          <w:u w:val="single"/>
        </w:rPr>
        <w:t>_______________</w:t>
      </w:r>
      <w:r w:rsidR="0074346D">
        <w:rPr>
          <w:sz w:val="36"/>
          <w:szCs w:val="36"/>
          <w:u w:val="single"/>
        </w:rPr>
        <w:t>________</w:t>
      </w:r>
      <w:r w:rsidR="0074346D" w:rsidRPr="000A4538">
        <w:rPr>
          <w:sz w:val="36"/>
          <w:szCs w:val="36"/>
          <w:u w:val="single"/>
        </w:rPr>
        <w:t>_</w:t>
      </w:r>
      <w:r w:rsidR="0074346D">
        <w:rPr>
          <w:sz w:val="36"/>
          <w:szCs w:val="36"/>
          <w:u w:val="single"/>
        </w:rPr>
        <w:t>________</w:t>
      </w:r>
      <w:r w:rsidR="0074346D" w:rsidRPr="000A4538">
        <w:rPr>
          <w:sz w:val="36"/>
          <w:szCs w:val="36"/>
          <w:u w:val="single"/>
        </w:rPr>
        <w:t>_______</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94353E"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MARCH</w:t>
      </w:r>
      <w:r w:rsidR="0074346D">
        <w:rPr>
          <w:rFonts w:ascii="Arial Black" w:hAnsi="Arial Black"/>
          <w:sz w:val="36"/>
          <w:szCs w:val="36"/>
        </w:rPr>
        <w:t xml:space="preserve">, 2016         </w:t>
      </w:r>
    </w:p>
    <w:p w:rsidR="0082248C" w:rsidRDefault="0082248C">
      <w:pPr>
        <w:spacing w:line="335" w:lineRule="exact"/>
        <w:rPr>
          <w:sz w:val="24"/>
          <w:szCs w:val="24"/>
        </w:rPr>
      </w:pPr>
    </w:p>
    <w:p w:rsidR="006D7F3E" w:rsidRDefault="006D7F3E">
      <w:pPr>
        <w:spacing w:line="239" w:lineRule="auto"/>
        <w:ind w:left="120"/>
        <w:rPr>
          <w:rFonts w:ascii="Calibri" w:eastAsia="Calibri" w:hAnsi="Calibri" w:cs="Calibri"/>
          <w:color w:val="1F497D"/>
          <w:sz w:val="20"/>
          <w:szCs w:val="20"/>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94353E">
            <w:pPr>
              <w:tabs>
                <w:tab w:val="left" w:pos="2010"/>
              </w:tabs>
              <w:spacing w:before="60" w:after="60"/>
            </w:pPr>
            <w:r>
              <w:t xml:space="preserve">Executive Engineer, </w:t>
            </w:r>
            <w:r w:rsidR="0094353E">
              <w:t>Upper Pinyari Division,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74346D" w:rsidP="0094353E">
            <w:pPr>
              <w:spacing w:before="60" w:after="60" w:line="276" w:lineRule="auto"/>
            </w:pPr>
            <w:r>
              <w:t xml:space="preserve">Repair </w:t>
            </w:r>
            <w:r w:rsidR="0094353E">
              <w:t>to Dar</w:t>
            </w:r>
            <w:r w:rsidR="003D6C14">
              <w:t>r</w:t>
            </w:r>
            <w:r w:rsidR="0094353E">
              <w:t xml:space="preserve">o X-Regulator @ </w:t>
            </w:r>
            <w:r w:rsidR="00E85F1A">
              <w:t xml:space="preserve">RD </w:t>
            </w:r>
            <w:r w:rsidR="0094353E">
              <w:t>08 of Pinyrai Branch</w:t>
            </w:r>
            <w:r w:rsidR="003E2217">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 xml:space="preserve">Executive Engineer, </w:t>
            </w:r>
            <w:r w:rsidR="0094353E">
              <w:t>Upper Pinyari Division, Hyderabad, Bungalow No.47 Civil Lines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054CE6" w:rsidP="0024594A">
            <w:pPr>
              <w:tabs>
                <w:tab w:val="left" w:pos="2010"/>
              </w:tabs>
              <w:spacing w:before="60" w:after="60"/>
            </w:pPr>
            <w:r>
              <w:t>0.</w:t>
            </w:r>
            <w:r w:rsidR="0024594A">
              <w:t>500</w:t>
            </w:r>
            <w:r w:rsidR="003E2217">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274645" w:rsidP="0074346D">
            <w:pPr>
              <w:tabs>
                <w:tab w:val="left" w:pos="2010"/>
              </w:tabs>
              <w:spacing w:before="60" w:after="60"/>
            </w:pPr>
            <w:r>
              <w:t>2</w:t>
            </w:r>
            <w:r w:rsidR="0074346D">
              <w:t>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(i/c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3E2217">
            <w:pPr>
              <w:tabs>
                <w:tab w:val="left" w:pos="2010"/>
              </w:tabs>
              <w:spacing w:before="60" w:after="60"/>
            </w:pPr>
            <w:r w:rsidRPr="0074346D">
              <w:rPr>
                <w:b/>
              </w:rPr>
              <w:t>1</w:t>
            </w:r>
            <w:r w:rsidR="003E2217">
              <w:rPr>
                <w:b/>
              </w:rPr>
              <w:t>0</w:t>
            </w:r>
            <w:r w:rsidRPr="0074346D">
              <w:rPr>
                <w:b/>
              </w:rPr>
              <w:t>.</w:t>
            </w:r>
            <w:r w:rsidR="003E2217">
              <w:rPr>
                <w:b/>
              </w:rPr>
              <w:t>70</w:t>
            </w:r>
            <w:r w:rsidRPr="0074346D">
              <w:rPr>
                <w:b/>
              </w:rPr>
              <w:t>%</w:t>
            </w:r>
            <w:r>
              <w:t xml:space="preserve"> </w:t>
            </w:r>
            <w:r w:rsidR="003E2217">
              <w:t>,</w:t>
            </w:r>
            <w:r>
              <w:t xml:space="preserve"> </w:t>
            </w:r>
            <w:r w:rsidR="005C5B65">
              <w:t>(</w:t>
            </w:r>
            <w:r>
              <w:t>7.5% Income Tax and 3</w:t>
            </w:r>
            <w:r w:rsidR="003E2217">
              <w:t>.20</w:t>
            </w:r>
            <w:r>
              <w:t>%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94353E" w:rsidP="00274645">
            <w:pPr>
              <w:tabs>
                <w:tab w:val="left" w:pos="2010"/>
              </w:tabs>
              <w:spacing w:before="60" w:after="60"/>
            </w:pPr>
            <w:r>
              <w:t>18.0</w:t>
            </w:r>
            <w:r w:rsidR="00274645">
              <w:t>5</w:t>
            </w:r>
            <w:r>
              <w:t>.2016</w:t>
            </w:r>
            <w:r w:rsidR="0074346D">
              <w:t xml:space="preserve"> @ 1</w:t>
            </w:r>
            <w:r w:rsidR="00274645">
              <w:t>1</w:t>
            </w:r>
            <w:r w:rsidR="0074346D">
              <w:t xml:space="preserve">:00 </w:t>
            </w:r>
            <w:r w:rsidR="00274645">
              <w:t>AM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94353E" w:rsidP="00274645">
            <w:pPr>
              <w:tabs>
                <w:tab w:val="left" w:pos="2010"/>
              </w:tabs>
              <w:spacing w:before="60" w:after="60"/>
            </w:pPr>
            <w:r>
              <w:t>Bungalow No.47 Civil Lines Hyderabad</w:t>
            </w:r>
            <w:r w:rsidR="003E2217">
              <w:t xml:space="preserve"> @ 0</w:t>
            </w:r>
            <w:r w:rsidR="0074346D">
              <w:t xml:space="preserve">1:00 P.M, dated </w:t>
            </w:r>
            <w:r>
              <w:t>1</w:t>
            </w:r>
            <w:r w:rsidR="0015167E">
              <w:t>9</w:t>
            </w:r>
            <w:r>
              <w:t>.0</w:t>
            </w:r>
            <w:r w:rsidR="00274645">
              <w:t>5</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274645" w:rsidP="0074346D">
            <w:pPr>
              <w:tabs>
                <w:tab w:val="left" w:pos="2010"/>
              </w:tabs>
              <w:spacing w:before="60" w:after="60"/>
            </w:pPr>
            <w:r>
              <w:t>20 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3E2217">
            <w:pPr>
              <w:tabs>
                <w:tab w:val="left" w:pos="2010"/>
              </w:tabs>
              <w:spacing w:before="60" w:after="60"/>
              <w:jc w:val="center"/>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3D6C14" w:rsidRDefault="003D6C14" w:rsidP="00B67638">
      <w:pPr>
        <w:tabs>
          <w:tab w:val="left" w:pos="2010"/>
        </w:tabs>
        <w:spacing w:line="360" w:lineRule="auto"/>
        <w:rPr>
          <w:sz w:val="28"/>
          <w:szCs w:val="28"/>
        </w:rPr>
      </w:pPr>
    </w:p>
    <w:p w:rsidR="0074346D" w:rsidRPr="003E2217" w:rsidRDefault="0074346D" w:rsidP="003E2217">
      <w:pPr>
        <w:tabs>
          <w:tab w:val="left" w:pos="2010"/>
        </w:tabs>
        <w:jc w:val="center"/>
        <w:rPr>
          <w:b/>
          <w:sz w:val="24"/>
          <w:szCs w:val="28"/>
        </w:rPr>
      </w:pPr>
      <w:r w:rsidRPr="003E2217">
        <w:rPr>
          <w:b/>
          <w:sz w:val="24"/>
          <w:szCs w:val="28"/>
        </w:rPr>
        <w:t>Executive Engineer</w:t>
      </w:r>
    </w:p>
    <w:p w:rsidR="003E2217" w:rsidRPr="003E2217" w:rsidRDefault="003E2217" w:rsidP="003E2217">
      <w:pPr>
        <w:tabs>
          <w:tab w:val="left" w:pos="2010"/>
        </w:tabs>
        <w:jc w:val="center"/>
        <w:rPr>
          <w:sz w:val="24"/>
          <w:szCs w:val="28"/>
        </w:rPr>
      </w:pPr>
      <w:r w:rsidRPr="003E2217">
        <w:rPr>
          <w:sz w:val="24"/>
          <w:szCs w:val="28"/>
        </w:rPr>
        <w:t>Upper Pinyari Division,</w:t>
      </w:r>
    </w:p>
    <w:p w:rsidR="003E2217" w:rsidRPr="003E2217" w:rsidRDefault="003E2217" w:rsidP="003E2217">
      <w:pPr>
        <w:tabs>
          <w:tab w:val="left" w:pos="2010"/>
        </w:tabs>
        <w:jc w:val="center"/>
        <w:rPr>
          <w:sz w:val="24"/>
          <w:szCs w:val="28"/>
        </w:rPr>
      </w:pPr>
      <w:r w:rsidRPr="003E2217">
        <w:rPr>
          <w:sz w:val="24"/>
          <w:szCs w:val="28"/>
        </w:rPr>
        <w:t>Hyderabad</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1A46C0">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rFonts w:eastAsia="Times New Roman"/>
          <w:b/>
          <w:bCs/>
          <w:sz w:val="24"/>
          <w:szCs w:val="24"/>
        </w:rPr>
      </w:pPr>
      <w:r>
        <w:rPr>
          <w:rFonts w:eastAsia="Times New Roman"/>
          <w:b/>
          <w:bCs/>
          <w:sz w:val="24"/>
          <w:szCs w:val="24"/>
        </w:rPr>
        <w:t>(A) Description and rate of Items based on Composite Schedule of Rates.</w:t>
      </w:r>
    </w:p>
    <w:tbl>
      <w:tblPr>
        <w:tblW w:w="10076" w:type="dxa"/>
        <w:tblInd w:w="85" w:type="dxa"/>
        <w:tblLook w:val="04A0"/>
      </w:tblPr>
      <w:tblGrid>
        <w:gridCol w:w="640"/>
        <w:gridCol w:w="3328"/>
        <w:gridCol w:w="222"/>
        <w:gridCol w:w="222"/>
        <w:gridCol w:w="222"/>
        <w:gridCol w:w="1426"/>
        <w:gridCol w:w="550"/>
        <w:gridCol w:w="966"/>
        <w:gridCol w:w="580"/>
        <w:gridCol w:w="640"/>
        <w:gridCol w:w="1280"/>
      </w:tblGrid>
      <w:tr w:rsidR="00E85F1A" w:rsidRPr="00E85F1A" w:rsidTr="00E85F1A">
        <w:trPr>
          <w:trHeight w:val="408"/>
        </w:trPr>
        <w:tc>
          <w:tcPr>
            <w:tcW w:w="640" w:type="dxa"/>
            <w:tcBorders>
              <w:top w:val="double" w:sz="6" w:space="0" w:color="auto"/>
              <w:left w:val="double" w:sz="6" w:space="0" w:color="auto"/>
              <w:bottom w:val="double" w:sz="6" w:space="0" w:color="auto"/>
              <w:right w:val="double" w:sz="6" w:space="0" w:color="auto"/>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S.No</w:t>
            </w:r>
          </w:p>
        </w:tc>
        <w:tc>
          <w:tcPr>
            <w:tcW w:w="3994" w:type="dxa"/>
            <w:gridSpan w:val="4"/>
            <w:tcBorders>
              <w:top w:val="double" w:sz="6" w:space="0" w:color="auto"/>
              <w:left w:val="nil"/>
              <w:bottom w:val="double" w:sz="6" w:space="0" w:color="auto"/>
              <w:right w:val="double" w:sz="6" w:space="0" w:color="000000"/>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Item</w:t>
            </w:r>
          </w:p>
        </w:tc>
        <w:tc>
          <w:tcPr>
            <w:tcW w:w="1976" w:type="dxa"/>
            <w:gridSpan w:val="2"/>
            <w:tcBorders>
              <w:top w:val="double" w:sz="6" w:space="0" w:color="auto"/>
              <w:left w:val="nil"/>
              <w:bottom w:val="double" w:sz="6" w:space="0" w:color="auto"/>
              <w:right w:val="double" w:sz="6" w:space="0" w:color="000000"/>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Quantity</w:t>
            </w:r>
          </w:p>
        </w:tc>
        <w:tc>
          <w:tcPr>
            <w:tcW w:w="966" w:type="dxa"/>
            <w:tcBorders>
              <w:top w:val="double" w:sz="6" w:space="0" w:color="auto"/>
              <w:left w:val="nil"/>
              <w:bottom w:val="double" w:sz="6" w:space="0" w:color="auto"/>
              <w:right w:val="double" w:sz="6" w:space="0" w:color="auto"/>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Rate</w:t>
            </w:r>
          </w:p>
        </w:tc>
        <w:tc>
          <w:tcPr>
            <w:tcW w:w="122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Unit</w:t>
            </w:r>
          </w:p>
        </w:tc>
        <w:tc>
          <w:tcPr>
            <w:tcW w:w="1280" w:type="dxa"/>
            <w:tcBorders>
              <w:top w:val="double" w:sz="6" w:space="0" w:color="auto"/>
              <w:left w:val="nil"/>
              <w:bottom w:val="double" w:sz="6" w:space="0" w:color="auto"/>
              <w:right w:val="double" w:sz="6" w:space="0" w:color="auto"/>
            </w:tcBorders>
            <w:shd w:val="clear" w:color="auto" w:fill="auto"/>
            <w:noWrap/>
            <w:vAlign w:val="center"/>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Amount</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1</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Dismantling Cement Concrete reinforced</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5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2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separating reinforcement from concrete</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cleaning and strengthening the same.</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550.00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5445.00</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100</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 xml:space="preserve">      29,947.50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53 P # 13 S.O.R. 2012)</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2</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Dismantling brick work in lime or cement</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2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328"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mortar.</w:t>
            </w: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640.00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1285.63</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100</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 xml:space="preserve">        8,228.03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13 P # 10 S.O.R. 2012)</w:t>
            </w:r>
          </w:p>
        </w:tc>
        <w:tc>
          <w:tcPr>
            <w:tcW w:w="1426"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55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966"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5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2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3</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Pacca brick work other than building i/c</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2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stricking of joints upto 20 ft height in:</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772" w:type="dxa"/>
            <w:gridSpan w:val="3"/>
            <w:tcBorders>
              <w:top w:val="nil"/>
              <w:left w:val="nil"/>
              <w:bottom w:val="nil"/>
              <w:right w:val="nil"/>
            </w:tcBorders>
            <w:shd w:val="clear" w:color="auto" w:fill="auto"/>
            <w:noWrap/>
            <w:vAlign w:val="center"/>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(d) Cement sand Ratio 1:5.</w:t>
            </w:r>
          </w:p>
        </w:tc>
        <w:tc>
          <w:tcPr>
            <w:tcW w:w="222"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640.00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12574.38</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100</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 xml:space="preserve">      80,476.03 </w:t>
            </w:r>
          </w:p>
        </w:tc>
      </w:tr>
      <w:tr w:rsidR="00E85F1A" w:rsidRPr="00E85F1A" w:rsidTr="00E85F1A">
        <w:trPr>
          <w:trHeight w:val="288"/>
        </w:trPr>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7(d) P # 22 S.O.R. 2012)</w:t>
            </w:r>
          </w:p>
        </w:tc>
        <w:tc>
          <w:tcPr>
            <w:tcW w:w="1426"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55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966"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5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64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c>
          <w:tcPr>
            <w:tcW w:w="1280" w:type="dxa"/>
            <w:tcBorders>
              <w:top w:val="nil"/>
              <w:left w:val="nil"/>
              <w:bottom w:val="nil"/>
              <w:right w:val="nil"/>
            </w:tcBorders>
            <w:shd w:val="clear" w:color="auto" w:fill="auto"/>
            <w:noWrap/>
            <w:vAlign w:val="center"/>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4</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Reinforced  cement  concrete work i/c all</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labour  and  material  except  the cost  of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steel   reinforcement  and  its  labour   for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bending  and  binding which will be  paid</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separately.  This   rate  also  includes  all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kinds  of  forms  moulds  lifting shuttering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curing    rendering    and    finishing    the</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exposed   surface   (i/c   screening   and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772" w:type="dxa"/>
            <w:gridSpan w:val="3"/>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washing of shingle).</w:t>
            </w: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(a)   R. C. C. work  in  roo f slab  beams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columns rafts lintels and other structural</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members  laid in situ or precast laid  in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poistion completed in all respects</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(i) Ratio (1:2:4) 90 lbs cement 2 cft sand</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772" w:type="dxa"/>
            <w:gridSpan w:val="3"/>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4 cft shingle 1/8" to 1/4" gauge.</w:t>
            </w: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550.00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337.00</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185,350.00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6(a)(i) P # 17 S.O.R. 2012)</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5</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Fabrication  of  mild  steel  reinforcement</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for  cement  concrete  i/c  cutting, binding</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laying   in   poistion   making   joints   and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fastenings  i/c  cost  of  binding wire (also</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includes removal of rust from bars)</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24.55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Cwt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4820.20</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Cwt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118,353.13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7(a) P # 17 S.O.R. 2012)</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6</w:t>
            </w: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Cement     concrete   plain    i/c    placing,</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compacting,     finishing      and      curing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complete  ( i/c screening and washing of </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stone aggregate without shuttering</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3550" w:type="dxa"/>
            <w:gridSpan w:val="2"/>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(f) Ratio 1:2:4.</w:t>
            </w: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222"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300.00 </w:t>
            </w: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966"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14429.25</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100</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43,287.75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994"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5(f) P # 16 S.O.R. 2012)</w:t>
            </w:r>
          </w:p>
        </w:tc>
        <w:tc>
          <w:tcPr>
            <w:tcW w:w="142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5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66"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bl>
    <w:p w:rsidR="00E85F1A" w:rsidRDefault="00E85F1A">
      <w:pPr>
        <w:ind w:left="1600"/>
        <w:rPr>
          <w:rFonts w:eastAsia="Times New Roman"/>
          <w:b/>
          <w:bCs/>
          <w:sz w:val="24"/>
          <w:szCs w:val="24"/>
        </w:rPr>
      </w:pPr>
    </w:p>
    <w:p w:rsidR="00054CE6" w:rsidRPr="00E85F1A" w:rsidRDefault="00E85F1A">
      <w:pPr>
        <w:spacing w:line="327" w:lineRule="exact"/>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E85F1A">
        <w:rPr>
          <w:b/>
          <w:sz w:val="20"/>
          <w:szCs w:val="20"/>
        </w:rPr>
        <w:t>Contd.... P/2</w:t>
      </w:r>
    </w:p>
    <w:p w:rsidR="00E85F1A" w:rsidRPr="00E85F1A" w:rsidRDefault="00E85F1A">
      <w:pPr>
        <w:spacing w:line="327" w:lineRule="exact"/>
        <w:rPr>
          <w:b/>
          <w:sz w:val="20"/>
          <w:szCs w:val="20"/>
        </w:rPr>
      </w:pPr>
      <w:r>
        <w:rPr>
          <w:sz w:val="20"/>
          <w:szCs w:val="20"/>
        </w:rPr>
        <w:lastRenderedPageBreak/>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E85F1A">
        <w:rPr>
          <w:b/>
          <w:sz w:val="20"/>
          <w:szCs w:val="20"/>
        </w:rPr>
        <w:t>Page No.2</w:t>
      </w:r>
    </w:p>
    <w:p w:rsidR="00E85F1A" w:rsidRDefault="00E85F1A">
      <w:pPr>
        <w:spacing w:line="327" w:lineRule="exact"/>
        <w:rPr>
          <w:sz w:val="20"/>
          <w:szCs w:val="20"/>
        </w:rPr>
      </w:pPr>
    </w:p>
    <w:p w:rsidR="00E85F1A" w:rsidRDefault="00E85F1A">
      <w:pPr>
        <w:spacing w:line="327" w:lineRule="exact"/>
        <w:rPr>
          <w:sz w:val="20"/>
          <w:szCs w:val="20"/>
        </w:rPr>
      </w:pPr>
    </w:p>
    <w:tbl>
      <w:tblPr>
        <w:tblW w:w="9780" w:type="dxa"/>
        <w:tblInd w:w="96" w:type="dxa"/>
        <w:tblLook w:val="04A0"/>
      </w:tblPr>
      <w:tblGrid>
        <w:gridCol w:w="640"/>
        <w:gridCol w:w="955"/>
        <w:gridCol w:w="955"/>
        <w:gridCol w:w="955"/>
        <w:gridCol w:w="955"/>
        <w:gridCol w:w="1280"/>
        <w:gridCol w:w="600"/>
        <w:gridCol w:w="940"/>
        <w:gridCol w:w="580"/>
        <w:gridCol w:w="640"/>
        <w:gridCol w:w="1280"/>
      </w:tblGrid>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r w:rsidRPr="00E85F1A">
              <w:rPr>
                <w:rFonts w:eastAsia="Times New Roman"/>
                <w:color w:val="000000"/>
                <w:sz w:val="20"/>
                <w:szCs w:val="20"/>
              </w:rPr>
              <w:t>7</w:t>
            </w:r>
          </w:p>
        </w:tc>
        <w:tc>
          <w:tcPr>
            <w:tcW w:w="3820"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Cement Pointing on flush upto 20 ft. height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9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910" w:type="dxa"/>
            <w:gridSpan w:val="2"/>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(b) Ratio 1:3.</w:t>
            </w:r>
          </w:p>
        </w:tc>
        <w:tc>
          <w:tcPr>
            <w:tcW w:w="955"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 xml:space="preserve">           864.00 </w:t>
            </w: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Sft</w:t>
            </w:r>
          </w:p>
        </w:tc>
        <w:tc>
          <w:tcPr>
            <w:tcW w:w="94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4820.20</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jc w:val="right"/>
              <w:rPr>
                <w:rFonts w:eastAsia="Times New Roman"/>
                <w:color w:val="000000"/>
                <w:sz w:val="20"/>
                <w:szCs w:val="20"/>
              </w:rPr>
            </w:pPr>
            <w:r w:rsidRPr="00E85F1A">
              <w:rPr>
                <w:rFonts w:eastAsia="Times New Roman"/>
                <w:color w:val="000000"/>
                <w:sz w:val="20"/>
                <w:szCs w:val="20"/>
              </w:rPr>
              <w:t>100</w:t>
            </w: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r w:rsidRPr="00E85F1A">
              <w:rPr>
                <w:rFonts w:eastAsia="Times New Roman"/>
                <w:color w:val="000000"/>
                <w:sz w:val="20"/>
                <w:szCs w:val="20"/>
              </w:rPr>
              <w:t>Sft</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3820" w:type="dxa"/>
            <w:gridSpan w:val="4"/>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i/>
                <w:iCs/>
                <w:color w:val="000000"/>
                <w:sz w:val="20"/>
                <w:szCs w:val="20"/>
              </w:rPr>
            </w:pPr>
            <w:r w:rsidRPr="00E85F1A">
              <w:rPr>
                <w:rFonts w:eastAsia="Times New Roman"/>
                <w:b/>
                <w:bCs/>
                <w:i/>
                <w:iCs/>
                <w:color w:val="000000"/>
                <w:sz w:val="20"/>
                <w:szCs w:val="20"/>
              </w:rPr>
              <w:t>(S.Item # 17(b) P # 52 S.O.R. 2012)</w:t>
            </w: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color w:val="000000"/>
                <w:sz w:val="20"/>
                <w:szCs w:val="20"/>
              </w:rPr>
            </w:pP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Total Rs.</w:t>
            </w: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465,642.44 </w:t>
            </w:r>
          </w:p>
        </w:tc>
      </w:tr>
      <w:tr w:rsidR="00E85F1A" w:rsidRPr="00E85F1A" w:rsidTr="00E85F1A">
        <w:trPr>
          <w:trHeight w:val="300"/>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2820" w:type="dxa"/>
            <w:gridSpan w:val="3"/>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Add Cartage of Material</w:t>
            </w: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single" w:sz="8" w:space="0" w:color="auto"/>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33,913.06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Total Rs.</w:t>
            </w: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499,555.50 </w:t>
            </w:r>
          </w:p>
        </w:tc>
      </w:tr>
      <w:tr w:rsidR="00E85F1A" w:rsidRPr="00E85F1A" w:rsidTr="00E85F1A">
        <w:trPr>
          <w:trHeight w:val="288"/>
        </w:trPr>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55"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r w:rsidRPr="00E85F1A">
              <w:rPr>
                <w:rFonts w:eastAsia="Times New Roman"/>
                <w:b/>
                <w:bCs/>
                <w:color w:val="000000"/>
                <w:sz w:val="20"/>
                <w:szCs w:val="20"/>
              </w:rPr>
              <w:t>Say Rs.</w:t>
            </w:r>
          </w:p>
        </w:tc>
        <w:tc>
          <w:tcPr>
            <w:tcW w:w="60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9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58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640" w:type="dxa"/>
            <w:tcBorders>
              <w:top w:val="nil"/>
              <w:left w:val="nil"/>
              <w:bottom w:val="nil"/>
              <w:right w:val="nil"/>
            </w:tcBorders>
            <w:shd w:val="clear" w:color="auto" w:fill="auto"/>
            <w:noWrap/>
            <w:vAlign w:val="bottom"/>
            <w:hideMark/>
          </w:tcPr>
          <w:p w:rsidR="00E85F1A" w:rsidRPr="00E85F1A" w:rsidRDefault="00E85F1A" w:rsidP="00E85F1A">
            <w:pPr>
              <w:rPr>
                <w:rFonts w:eastAsia="Times New Roman"/>
                <w:b/>
                <w:bCs/>
                <w:color w:val="000000"/>
                <w:sz w:val="20"/>
                <w:szCs w:val="20"/>
              </w:rPr>
            </w:pPr>
          </w:p>
        </w:tc>
        <w:tc>
          <w:tcPr>
            <w:tcW w:w="1280" w:type="dxa"/>
            <w:tcBorders>
              <w:top w:val="nil"/>
              <w:left w:val="nil"/>
              <w:bottom w:val="nil"/>
              <w:right w:val="nil"/>
            </w:tcBorders>
            <w:shd w:val="clear" w:color="auto" w:fill="auto"/>
            <w:noWrap/>
            <w:vAlign w:val="bottom"/>
            <w:hideMark/>
          </w:tcPr>
          <w:p w:rsidR="00E85F1A" w:rsidRPr="00E85F1A" w:rsidRDefault="00E85F1A" w:rsidP="00E85F1A">
            <w:pPr>
              <w:jc w:val="center"/>
              <w:rPr>
                <w:rFonts w:eastAsia="Times New Roman"/>
                <w:b/>
                <w:bCs/>
                <w:color w:val="000000"/>
                <w:sz w:val="20"/>
                <w:szCs w:val="20"/>
              </w:rPr>
            </w:pPr>
            <w:r w:rsidRPr="00E85F1A">
              <w:rPr>
                <w:rFonts w:eastAsia="Times New Roman"/>
                <w:b/>
                <w:bCs/>
                <w:color w:val="000000"/>
                <w:sz w:val="20"/>
                <w:szCs w:val="20"/>
              </w:rPr>
              <w:t xml:space="preserve">         499,556 </w:t>
            </w:r>
          </w:p>
        </w:tc>
      </w:tr>
    </w:tbl>
    <w:p w:rsidR="00E85F1A" w:rsidRDefault="00E85F1A">
      <w:pPr>
        <w:spacing w:line="327" w:lineRule="exact"/>
        <w:rPr>
          <w:sz w:val="20"/>
          <w:szCs w:val="20"/>
        </w:rPr>
      </w:pPr>
    </w:p>
    <w:p w:rsidR="00EC0343" w:rsidRDefault="008A77F2">
      <w:pPr>
        <w:spacing w:line="327" w:lineRule="exact"/>
        <w:rPr>
          <w:sz w:val="20"/>
          <w:szCs w:val="20"/>
        </w:rPr>
      </w:pPr>
      <w:r>
        <w:rPr>
          <w:sz w:val="20"/>
          <w:szCs w:val="20"/>
        </w:rPr>
        <w:t>____________________________________________________________________________________________</w:t>
      </w:r>
    </w:p>
    <w:p w:rsidR="00EC0343" w:rsidRDefault="00EC0343">
      <w:pPr>
        <w:spacing w:line="327" w:lineRule="exact"/>
        <w:rPr>
          <w:sz w:val="20"/>
          <w:szCs w:val="20"/>
        </w:rPr>
      </w:pPr>
    </w:p>
    <w:p w:rsidR="00EC0343" w:rsidRDefault="00EC0343">
      <w:pPr>
        <w:spacing w:line="327" w:lineRule="exact"/>
        <w:rPr>
          <w:sz w:val="20"/>
          <w:szCs w:val="20"/>
        </w:rPr>
      </w:pPr>
    </w:p>
    <w:p w:rsidR="0082248C" w:rsidRDefault="00B67638" w:rsidP="006D7F3E">
      <w:pPr>
        <w:spacing w:line="239" w:lineRule="auto"/>
        <w:ind w:left="640"/>
        <w:rPr>
          <w:rFonts w:eastAsia="Times New Roman"/>
          <w:b/>
          <w:bCs/>
          <w:sz w:val="20"/>
          <w:szCs w:val="20"/>
        </w:rPr>
      </w:pPr>
      <w:r>
        <w:rPr>
          <w:rFonts w:eastAsia="Times New Roman"/>
          <w:b/>
          <w:bCs/>
          <w:sz w:val="20"/>
          <w:szCs w:val="20"/>
        </w:rPr>
        <w:t>Amount TOTAL (a)</w:t>
      </w:r>
    </w:p>
    <w:p w:rsidR="00EC0343" w:rsidRDefault="00EC0343" w:rsidP="006D7F3E">
      <w:pPr>
        <w:spacing w:line="239" w:lineRule="auto"/>
        <w:ind w:left="640"/>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rFonts w:eastAsia="Times New Roman"/>
          <w:b/>
          <w:bCs/>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EC0343" w:rsidRDefault="00EC0343">
      <w:pPr>
        <w:tabs>
          <w:tab w:val="left" w:pos="8460"/>
        </w:tabs>
        <w:spacing w:line="239" w:lineRule="auto"/>
        <w:ind w:left="5640"/>
        <w:rPr>
          <w:rFonts w:eastAsia="Times New Roman"/>
          <w:b/>
          <w:bCs/>
          <w:sz w:val="20"/>
          <w:szCs w:val="20"/>
        </w:rPr>
      </w:pPr>
    </w:p>
    <w:p w:rsidR="00EC0343" w:rsidRDefault="00EC0343">
      <w:pPr>
        <w:tabs>
          <w:tab w:val="left" w:pos="8460"/>
        </w:tabs>
        <w:spacing w:line="239" w:lineRule="auto"/>
        <w:ind w:left="5640"/>
        <w:rPr>
          <w:sz w:val="20"/>
          <w:szCs w:val="20"/>
        </w:rPr>
      </w:pPr>
    </w:p>
    <w:p w:rsidR="0082248C" w:rsidRDefault="0082248C">
      <w:pPr>
        <w:spacing w:line="232" w:lineRule="exact"/>
        <w:rPr>
          <w:sz w:val="20"/>
          <w:szCs w:val="20"/>
        </w:rPr>
      </w:pPr>
    </w:p>
    <w:p w:rsidR="0082248C" w:rsidRDefault="00B67638">
      <w:pPr>
        <w:spacing w:line="239" w:lineRule="auto"/>
        <w:ind w:left="2040"/>
        <w:rPr>
          <w:rFonts w:eastAsia="Times New Roman"/>
          <w:b/>
          <w:bCs/>
          <w:sz w:val="20"/>
          <w:szCs w:val="20"/>
        </w:rPr>
      </w:pPr>
      <w:r>
        <w:rPr>
          <w:rFonts w:eastAsia="Times New Roman"/>
          <w:b/>
          <w:bCs/>
          <w:sz w:val="20"/>
          <w:szCs w:val="20"/>
        </w:rPr>
        <w:t>Total (A) = a+b in words &amp; figures:</w:t>
      </w:r>
    </w:p>
    <w:p w:rsidR="00EC0343" w:rsidRDefault="00EC0343">
      <w:pPr>
        <w:spacing w:line="239" w:lineRule="auto"/>
        <w:ind w:left="2040"/>
        <w:rPr>
          <w:rFonts w:eastAsia="Times New Roman"/>
          <w:b/>
          <w:bCs/>
          <w:sz w:val="20"/>
          <w:szCs w:val="20"/>
        </w:rPr>
      </w:pPr>
    </w:p>
    <w:p w:rsidR="00EC0343" w:rsidRDefault="00EC0343">
      <w:pPr>
        <w:spacing w:line="239" w:lineRule="auto"/>
        <w:ind w:left="2040"/>
        <w:rPr>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EC0343" w:rsidRDefault="00B67638" w:rsidP="006D7F3E">
      <w:pPr>
        <w:tabs>
          <w:tab w:val="left" w:pos="5240"/>
        </w:tabs>
        <w:spacing w:line="239" w:lineRule="auto"/>
        <w:ind w:left="640"/>
        <w:rPr>
          <w:rFonts w:eastAsia="Times New Roman"/>
          <w:sz w:val="26"/>
          <w:szCs w:val="26"/>
        </w:rPr>
      </w:pPr>
      <w:r>
        <w:rPr>
          <w:rFonts w:eastAsia="Times New Roman"/>
          <w:sz w:val="26"/>
          <w:szCs w:val="26"/>
        </w:rPr>
        <w:t>Contractor</w:t>
      </w:r>
      <w:r w:rsidR="00EC0343">
        <w:rPr>
          <w:rFonts w:eastAsia="Times New Roman"/>
          <w:sz w:val="26"/>
          <w:szCs w:val="26"/>
        </w:rPr>
        <w:t>.</w:t>
      </w:r>
    </w:p>
    <w:p w:rsidR="00EC0343" w:rsidRPr="00EC0343" w:rsidRDefault="00EC0343" w:rsidP="00EC0343">
      <w:pPr>
        <w:tabs>
          <w:tab w:val="left" w:pos="5240"/>
        </w:tabs>
        <w:spacing w:line="239" w:lineRule="auto"/>
        <w:ind w:left="640"/>
        <w:jc w:val="center"/>
        <w:rPr>
          <w:rFonts w:ascii="Bookman Old Style" w:eastAsia="Times New Roman" w:hAnsi="Bookman Old Style"/>
          <w:b/>
          <w:sz w:val="24"/>
          <w:szCs w:val="26"/>
        </w:rPr>
      </w:pPr>
      <w:r w:rsidRPr="00EC0343">
        <w:rPr>
          <w:rFonts w:ascii="Bookman Old Style" w:eastAsia="Times New Roman" w:hAnsi="Bookman Old Style"/>
          <w:b/>
          <w:sz w:val="24"/>
          <w:szCs w:val="26"/>
        </w:rPr>
        <w:t>Executive Engineer,</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Upper Pinyari Division,</w:t>
      </w:r>
    </w:p>
    <w:p w:rsidR="00EC0343" w:rsidRPr="00EC0343" w:rsidRDefault="00EC0343" w:rsidP="00EC0343">
      <w:pPr>
        <w:tabs>
          <w:tab w:val="left" w:pos="5240"/>
        </w:tabs>
        <w:spacing w:line="239" w:lineRule="auto"/>
        <w:ind w:left="640"/>
        <w:jc w:val="center"/>
        <w:rPr>
          <w:rFonts w:eastAsia="Times New Roman"/>
          <w:sz w:val="24"/>
          <w:szCs w:val="26"/>
        </w:rPr>
      </w:pPr>
      <w:r w:rsidRPr="00EC0343">
        <w:rPr>
          <w:rFonts w:eastAsia="Times New Roman"/>
          <w:sz w:val="24"/>
          <w:szCs w:val="26"/>
        </w:rPr>
        <w:t>Hyderabad.</w:t>
      </w:r>
    </w:p>
    <w:p w:rsidR="00EC0343" w:rsidRDefault="00EC0343" w:rsidP="006D7F3E">
      <w:pPr>
        <w:tabs>
          <w:tab w:val="left" w:pos="5240"/>
        </w:tabs>
        <w:spacing w:line="239" w:lineRule="auto"/>
        <w:ind w:left="640"/>
        <w:rPr>
          <w:rFonts w:eastAsia="Times New Roman"/>
          <w:sz w:val="26"/>
          <w:szCs w:val="26"/>
        </w:rPr>
      </w:pPr>
    </w:p>
    <w:p w:rsidR="00EC0343" w:rsidRDefault="00EC0343" w:rsidP="006D7F3E">
      <w:pPr>
        <w:tabs>
          <w:tab w:val="left" w:pos="5240"/>
        </w:tabs>
        <w:spacing w:line="239" w:lineRule="auto"/>
        <w:ind w:left="640"/>
        <w:rPr>
          <w:rFonts w:eastAsia="Times New Roman"/>
          <w:sz w:val="26"/>
          <w:szCs w:val="26"/>
        </w:rPr>
      </w:pPr>
    </w:p>
    <w:p w:rsidR="00EC0343" w:rsidRDefault="00EC0343" w:rsidP="006D7F3E">
      <w:pPr>
        <w:tabs>
          <w:tab w:val="left" w:pos="5240"/>
        </w:tabs>
        <w:spacing w:line="239" w:lineRule="auto"/>
        <w:ind w:left="640"/>
        <w:rPr>
          <w:rFonts w:eastAsia="Times New Roman"/>
          <w:sz w:val="26"/>
          <w:szCs w:val="26"/>
        </w:rPr>
      </w:pPr>
    </w:p>
    <w:p w:rsidR="00EC0343" w:rsidRDefault="00EC0343" w:rsidP="006D7F3E">
      <w:pPr>
        <w:tabs>
          <w:tab w:val="left" w:pos="5240"/>
        </w:tabs>
        <w:spacing w:line="239" w:lineRule="auto"/>
        <w:ind w:left="640"/>
        <w:rPr>
          <w:rFonts w:eastAsia="Times New Roman"/>
          <w:sz w:val="26"/>
          <w:szCs w:val="26"/>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E85F1A" w:rsidRDefault="00E85F1A" w:rsidP="006D7F3E">
      <w:pPr>
        <w:tabs>
          <w:tab w:val="left" w:pos="5240"/>
        </w:tabs>
        <w:spacing w:line="239" w:lineRule="auto"/>
        <w:ind w:left="640"/>
        <w:rPr>
          <w:sz w:val="20"/>
          <w:szCs w:val="20"/>
        </w:rPr>
      </w:pPr>
    </w:p>
    <w:p w:rsidR="0082248C" w:rsidRDefault="00B67638" w:rsidP="006D7F3E">
      <w:pPr>
        <w:tabs>
          <w:tab w:val="left" w:pos="5240"/>
        </w:tabs>
        <w:spacing w:line="239" w:lineRule="auto"/>
        <w:ind w:left="640"/>
        <w:rPr>
          <w:sz w:val="20"/>
          <w:szCs w:val="20"/>
        </w:rPr>
      </w:pPr>
      <w:r>
        <w:rPr>
          <w:sz w:val="20"/>
          <w:szCs w:val="20"/>
        </w:rPr>
        <w:tab/>
      </w:r>
    </w:p>
    <w:p w:rsidR="00EC0343" w:rsidRDefault="00EC0343" w:rsidP="006D7F3E">
      <w:pPr>
        <w:tabs>
          <w:tab w:val="left" w:pos="5240"/>
        </w:tabs>
        <w:spacing w:line="239" w:lineRule="auto"/>
        <w:ind w:left="640"/>
        <w:rPr>
          <w:sz w:val="20"/>
          <w:szCs w:val="20"/>
        </w:rPr>
      </w:pPr>
    </w:p>
    <w:p w:rsidR="00EC0343" w:rsidRDefault="00054CE6" w:rsidP="00054CE6">
      <w:pPr>
        <w:tabs>
          <w:tab w:val="left" w:pos="8028"/>
        </w:tabs>
        <w:spacing w:line="239" w:lineRule="auto"/>
        <w:ind w:left="640"/>
        <w:rPr>
          <w:sz w:val="20"/>
          <w:szCs w:val="20"/>
        </w:rPr>
      </w:pPr>
      <w:r>
        <w:rPr>
          <w:sz w:val="20"/>
          <w:szCs w:val="20"/>
        </w:rPr>
        <w:tab/>
      </w:r>
    </w:p>
    <w:p w:rsidR="00EC0343" w:rsidRDefault="00EC0343" w:rsidP="006D7F3E">
      <w:pPr>
        <w:tabs>
          <w:tab w:val="left" w:pos="5240"/>
        </w:tabs>
        <w:spacing w:line="239" w:lineRule="auto"/>
        <w:ind w:left="640"/>
        <w:rPr>
          <w:sz w:val="20"/>
          <w:szCs w:val="20"/>
        </w:rPr>
      </w:pPr>
    </w:p>
    <w:p w:rsidR="00EC0343" w:rsidRDefault="00EC0343" w:rsidP="006D7F3E">
      <w:pPr>
        <w:tabs>
          <w:tab w:val="left" w:pos="5240"/>
        </w:tabs>
        <w:spacing w:line="239" w:lineRule="auto"/>
        <w:ind w:left="640"/>
        <w:rPr>
          <w:sz w:val="20"/>
          <w:szCs w:val="20"/>
        </w:rPr>
      </w:pPr>
    </w:p>
    <w:p w:rsidR="00621063" w:rsidRDefault="00621063" w:rsidP="00621063">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496"/>
        <w:gridCol w:w="946"/>
      </w:tblGrid>
      <w:tr w:rsidR="00621063" w:rsidTr="00EC0343">
        <w:trPr>
          <w:trHeight w:val="270"/>
        </w:trPr>
        <w:tc>
          <w:tcPr>
            <w:tcW w:w="4547" w:type="pct"/>
            <w:tcBorders>
              <w:top w:val="single" w:sz="4" w:space="0" w:color="000000"/>
            </w:tcBorders>
          </w:tcPr>
          <w:p w:rsidR="00621063" w:rsidRDefault="00621063" w:rsidP="00EC0343">
            <w:pPr>
              <w:pStyle w:val="Footer"/>
            </w:pPr>
            <w:r>
              <w:rPr>
                <w:noProof/>
                <w:sz w:val="20"/>
                <w:szCs w:val="20"/>
              </w:rPr>
              <w:drawing>
                <wp:anchor distT="0" distB="0" distL="114300" distR="114300" simplePos="0" relativeHeight="251673600"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t xml:space="preserve">Sindh Procurement Regulatory Authority | </w:t>
            </w:r>
            <w:hyperlink r:id="rId8" w:history="1">
              <w:r w:rsidRPr="006E5343">
                <w:rPr>
                  <w:rStyle w:val="Hyperlink"/>
                </w:rPr>
                <w:t>www.pprasindh.gov.pk</w:t>
              </w:r>
            </w:hyperlink>
          </w:p>
        </w:tc>
        <w:tc>
          <w:tcPr>
            <w:tcW w:w="453" w:type="pct"/>
            <w:tcBorders>
              <w:top w:val="single" w:sz="4" w:space="0" w:color="C0504D"/>
            </w:tcBorders>
            <w:shd w:val="clear" w:color="auto" w:fill="943634"/>
          </w:tcPr>
          <w:p w:rsidR="00621063" w:rsidRPr="004265E6" w:rsidRDefault="00621063" w:rsidP="00EC0343">
            <w:pPr>
              <w:pStyle w:val="Header"/>
              <w:rPr>
                <w:color w:val="FFFFFF"/>
              </w:rPr>
            </w:pPr>
            <w:r>
              <w:rPr>
                <w:color w:val="FFFFFF"/>
              </w:rPr>
              <w:t>12</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rsidP="00621063">
      <w:pPr>
        <w:ind w:left="1940"/>
        <w:rPr>
          <w:sz w:val="20"/>
          <w:szCs w:val="20"/>
        </w:rPr>
      </w:pPr>
      <w:r>
        <w:rPr>
          <w:rFonts w:eastAsia="Times New Roman"/>
          <w:b/>
          <w:bCs/>
          <w:sz w:val="24"/>
          <w:szCs w:val="24"/>
        </w:rPr>
        <w:t>(B) Description and rate of Items based on Market (Offered rates)</w:t>
      </w:r>
    </w:p>
    <w:p w:rsidR="00621063" w:rsidRDefault="00621063" w:rsidP="00621063">
      <w:pPr>
        <w:ind w:left="1940"/>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r w:rsidR="00B67638" w:rsidRPr="003008CD" w:rsidTr="00B67638">
        <w:trPr>
          <w:jc w:val="center"/>
        </w:trPr>
        <w:tc>
          <w:tcPr>
            <w:tcW w:w="1008" w:type="dxa"/>
            <w:vAlign w:val="center"/>
          </w:tcPr>
          <w:p w:rsidR="00B67638" w:rsidRPr="003008CD" w:rsidRDefault="00B67638" w:rsidP="0094353E">
            <w:pPr>
              <w:spacing w:before="60" w:after="60"/>
              <w:ind w:left="360"/>
              <w:jc w:val="center"/>
              <w:rPr>
                <w:sz w:val="20"/>
                <w:szCs w:val="20"/>
              </w:rPr>
            </w:pPr>
          </w:p>
        </w:tc>
        <w:tc>
          <w:tcPr>
            <w:tcW w:w="1141" w:type="dxa"/>
            <w:vAlign w:val="center"/>
          </w:tcPr>
          <w:p w:rsidR="00B67638" w:rsidRDefault="00B67638" w:rsidP="00F465A6">
            <w:pPr>
              <w:spacing w:before="60" w:after="60"/>
              <w:jc w:val="center"/>
              <w:rPr>
                <w:color w:val="000000"/>
                <w:sz w:val="24"/>
                <w:szCs w:val="24"/>
              </w:rPr>
            </w:pPr>
          </w:p>
        </w:tc>
        <w:tc>
          <w:tcPr>
            <w:tcW w:w="4331" w:type="dxa"/>
            <w:vAlign w:val="center"/>
          </w:tcPr>
          <w:p w:rsidR="00B67638" w:rsidRDefault="00B67638" w:rsidP="00F465A6">
            <w:pPr>
              <w:spacing w:before="60" w:after="60"/>
              <w:rPr>
                <w:color w:val="000000"/>
                <w:sz w:val="24"/>
                <w:szCs w:val="24"/>
              </w:rPr>
            </w:pPr>
          </w:p>
        </w:tc>
        <w:tc>
          <w:tcPr>
            <w:tcW w:w="1080" w:type="dxa"/>
          </w:tcPr>
          <w:p w:rsidR="00B67638" w:rsidRPr="003008CD" w:rsidRDefault="00B67638" w:rsidP="00F465A6">
            <w:pPr>
              <w:spacing w:before="60" w:after="60"/>
              <w:rPr>
                <w:sz w:val="20"/>
                <w:szCs w:val="20"/>
              </w:rPr>
            </w:pPr>
          </w:p>
        </w:tc>
        <w:tc>
          <w:tcPr>
            <w:tcW w:w="1125" w:type="dxa"/>
            <w:vAlign w:val="center"/>
          </w:tcPr>
          <w:p w:rsidR="00B67638" w:rsidRDefault="00B67638" w:rsidP="00F465A6">
            <w:pPr>
              <w:spacing w:before="60" w:after="60"/>
              <w:jc w:val="center"/>
              <w:rPr>
                <w:color w:val="000000"/>
                <w:sz w:val="24"/>
                <w:szCs w:val="24"/>
              </w:rPr>
            </w:pPr>
          </w:p>
        </w:tc>
        <w:tc>
          <w:tcPr>
            <w:tcW w:w="1800" w:type="dxa"/>
          </w:tcPr>
          <w:p w:rsidR="00B67638" w:rsidRPr="003008CD" w:rsidRDefault="00B67638" w:rsidP="00F465A6">
            <w:pPr>
              <w:spacing w:before="60" w:after="60"/>
              <w:rPr>
                <w:sz w:val="20"/>
                <w:szCs w:val="20"/>
              </w:rPr>
            </w:pPr>
          </w:p>
        </w:tc>
      </w:tr>
    </w:tbl>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21063" w:rsidRDefault="00621063" w:rsidP="00F465A6">
      <w:pPr>
        <w:spacing w:before="60" w:after="60" w:line="200" w:lineRule="exact"/>
        <w:rPr>
          <w:sz w:val="20"/>
          <w:szCs w:val="20"/>
        </w:rPr>
      </w:pPr>
    </w:p>
    <w:p w:rsidR="00621063" w:rsidRDefault="00621063" w:rsidP="00621063">
      <w:pPr>
        <w:spacing w:line="239" w:lineRule="auto"/>
        <w:ind w:left="6400"/>
        <w:rPr>
          <w:sz w:val="20"/>
          <w:szCs w:val="20"/>
        </w:rPr>
      </w:pPr>
      <w:r>
        <w:rPr>
          <w:rFonts w:eastAsia="Times New Roman"/>
          <w:b/>
          <w:bCs/>
          <w:sz w:val="20"/>
          <w:szCs w:val="20"/>
        </w:rPr>
        <w:t>Total (B) in words &amp; figures:</w:t>
      </w: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00" w:lineRule="exact"/>
        <w:rPr>
          <w:sz w:val="20"/>
          <w:szCs w:val="20"/>
        </w:rPr>
      </w:pPr>
    </w:p>
    <w:p w:rsidR="00621063" w:rsidRDefault="00621063" w:rsidP="00621063">
      <w:pPr>
        <w:spacing w:line="223" w:lineRule="exact"/>
        <w:rPr>
          <w:sz w:val="20"/>
          <w:szCs w:val="20"/>
        </w:rPr>
      </w:pPr>
    </w:p>
    <w:p w:rsidR="00621063" w:rsidRDefault="00621063" w:rsidP="00621063">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621063" w:rsidRDefault="00621063"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94353E" w:rsidRDefault="009435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6D7F3E" w:rsidRDefault="006D7F3E" w:rsidP="00F465A6">
      <w:pPr>
        <w:spacing w:before="60" w:after="60" w:line="200" w:lineRule="exact"/>
        <w:rPr>
          <w:sz w:val="20"/>
          <w:szCs w:val="20"/>
        </w:rPr>
      </w:pPr>
    </w:p>
    <w:p w:rsidR="0094353E" w:rsidRDefault="0094353E" w:rsidP="00F465A6">
      <w:pPr>
        <w:spacing w:before="60" w:after="60" w:line="200" w:lineRule="exact"/>
        <w:rPr>
          <w:sz w:val="20"/>
          <w:szCs w:val="20"/>
        </w:rPr>
      </w:pPr>
    </w:p>
    <w:tbl>
      <w:tblPr>
        <w:tblW w:w="4803" w:type="pct"/>
        <w:tblCellMar>
          <w:top w:w="72" w:type="dxa"/>
          <w:left w:w="115" w:type="dxa"/>
          <w:bottom w:w="72" w:type="dxa"/>
          <w:right w:w="115" w:type="dxa"/>
        </w:tblCellMar>
        <w:tblLook w:val="04A0"/>
      </w:tblPr>
      <w:tblGrid>
        <w:gridCol w:w="9024"/>
        <w:gridCol w:w="899"/>
      </w:tblGrid>
      <w:tr w:rsidR="00B67638" w:rsidTr="00B67638">
        <w:trPr>
          <w:trHeight w:val="270"/>
        </w:trPr>
        <w:tc>
          <w:tcPr>
            <w:tcW w:w="4547" w:type="pct"/>
            <w:tcBorders>
              <w:top w:val="single" w:sz="4" w:space="0" w:color="000000"/>
            </w:tcBorders>
          </w:tcPr>
          <w:p w:rsidR="00B67638" w:rsidRDefault="007D4EBE" w:rsidP="00B67638">
            <w:pPr>
              <w:pStyle w:val="Foote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extLst>
                          </a:blip>
                          <a:srcRect/>
                          <a:stretch>
                            <a:fillRect/>
                          </a:stretch>
                        </pic:blipFill>
                        <pic:spPr bwMode="auto">
                          <a:xfrm>
                            <a:off x="0" y="0"/>
                            <a:ext cx="8890" cy="8890"/>
                          </a:xfrm>
                          <a:prstGeom prst="rect">
                            <a:avLst/>
                          </a:prstGeom>
                          <a:noFill/>
                        </pic:spPr>
                      </pic:pic>
                    </a:graphicData>
                  </a:graphic>
                </wp:anchor>
              </w:drawing>
            </w:r>
            <w:r w:rsidR="00B67638">
              <w:t xml:space="preserve">Sindh Procurement Regulatory Authority | </w:t>
            </w:r>
            <w:hyperlink r:id="rId9" w:history="1">
              <w:r w:rsidR="00B67638"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
        </w:tc>
      </w:tr>
    </w:tbl>
    <w:p w:rsidR="0082248C" w:rsidRDefault="0082248C">
      <w:pPr>
        <w:spacing w:line="200" w:lineRule="exact"/>
        <w:rPr>
          <w:sz w:val="20"/>
          <w:szCs w:val="20"/>
        </w:rPr>
      </w:pPr>
    </w:p>
    <w:p w:rsidR="0082248C" w:rsidRDefault="00B67638">
      <w:pPr>
        <w:spacing w:line="239" w:lineRule="auto"/>
        <w:ind w:left="640"/>
        <w:rPr>
          <w:sz w:val="20"/>
          <w:szCs w:val="20"/>
        </w:rPr>
      </w:pPr>
      <w:r>
        <w:rPr>
          <w:rFonts w:ascii="Calibri" w:eastAsia="Calibri" w:hAnsi="Calibri" w:cs="Calibri"/>
          <w:color w:val="1F497D"/>
          <w:sz w:val="20"/>
          <w:szCs w:val="20"/>
        </w:rPr>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rsidP="00E25B55">
      <w:pPr>
        <w:spacing w:line="200" w:lineRule="exact"/>
        <w:jc w:val="righ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EF41E0"/>
    <w:multiLevelType w:val="hybridMultilevel"/>
    <w:tmpl w:val="16EA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8"/>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2248C"/>
    <w:rsid w:val="00054CE6"/>
    <w:rsid w:val="00055F4B"/>
    <w:rsid w:val="000D5BAE"/>
    <w:rsid w:val="000F57D9"/>
    <w:rsid w:val="0015167E"/>
    <w:rsid w:val="001627F6"/>
    <w:rsid w:val="001A46C0"/>
    <w:rsid w:val="001F294C"/>
    <w:rsid w:val="001F763B"/>
    <w:rsid w:val="0024594A"/>
    <w:rsid w:val="00274645"/>
    <w:rsid w:val="002D23F9"/>
    <w:rsid w:val="003D6C14"/>
    <w:rsid w:val="003E1741"/>
    <w:rsid w:val="003E2217"/>
    <w:rsid w:val="00525C6A"/>
    <w:rsid w:val="005C5B65"/>
    <w:rsid w:val="00621063"/>
    <w:rsid w:val="006D7F3E"/>
    <w:rsid w:val="00706657"/>
    <w:rsid w:val="0074346D"/>
    <w:rsid w:val="007D4EBE"/>
    <w:rsid w:val="007F0AF2"/>
    <w:rsid w:val="0082248C"/>
    <w:rsid w:val="008A77F2"/>
    <w:rsid w:val="00905648"/>
    <w:rsid w:val="00914A64"/>
    <w:rsid w:val="0094353E"/>
    <w:rsid w:val="00A516CC"/>
    <w:rsid w:val="00B67638"/>
    <w:rsid w:val="00B75EF7"/>
    <w:rsid w:val="00BD47E3"/>
    <w:rsid w:val="00BD7926"/>
    <w:rsid w:val="00CB667E"/>
    <w:rsid w:val="00D0781D"/>
    <w:rsid w:val="00E25B55"/>
    <w:rsid w:val="00E85F1A"/>
    <w:rsid w:val="00EB693B"/>
    <w:rsid w:val="00EC0343"/>
    <w:rsid w:val="00F465A6"/>
    <w:rsid w:val="00F7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 w:type="paragraph" w:styleId="ListParagraph">
    <w:name w:val="List Paragraph"/>
    <w:basedOn w:val="Normal"/>
    <w:uiPriority w:val="34"/>
    <w:qFormat/>
    <w:rsid w:val="00621063"/>
    <w:pPr>
      <w:ind w:left="720"/>
      <w:contextualSpacing/>
    </w:pPr>
  </w:style>
</w:styles>
</file>

<file path=word/webSettings.xml><?xml version="1.0" encoding="utf-8"?>
<w:webSettings xmlns:r="http://schemas.openxmlformats.org/officeDocument/2006/relationships" xmlns:w="http://schemas.openxmlformats.org/wordprocessingml/2006/main">
  <w:divs>
    <w:div w:id="58524885">
      <w:bodyDiv w:val="1"/>
      <w:marLeft w:val="0"/>
      <w:marRight w:val="0"/>
      <w:marTop w:val="0"/>
      <w:marBottom w:val="0"/>
      <w:divBdr>
        <w:top w:val="none" w:sz="0" w:space="0" w:color="auto"/>
        <w:left w:val="none" w:sz="0" w:space="0" w:color="auto"/>
        <w:bottom w:val="none" w:sz="0" w:space="0" w:color="auto"/>
        <w:right w:val="none" w:sz="0" w:space="0" w:color="auto"/>
      </w:divBdr>
    </w:div>
    <w:div w:id="273752815">
      <w:bodyDiv w:val="1"/>
      <w:marLeft w:val="0"/>
      <w:marRight w:val="0"/>
      <w:marTop w:val="0"/>
      <w:marBottom w:val="0"/>
      <w:divBdr>
        <w:top w:val="none" w:sz="0" w:space="0" w:color="auto"/>
        <w:left w:val="none" w:sz="0" w:space="0" w:color="auto"/>
        <w:bottom w:val="none" w:sz="0" w:space="0" w:color="auto"/>
        <w:right w:val="none" w:sz="0" w:space="0" w:color="auto"/>
      </w:divBdr>
    </w:div>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 w:id="1592734664">
      <w:bodyDiv w:val="1"/>
      <w:marLeft w:val="0"/>
      <w:marRight w:val="0"/>
      <w:marTop w:val="0"/>
      <w:marBottom w:val="0"/>
      <w:divBdr>
        <w:top w:val="none" w:sz="0" w:space="0" w:color="auto"/>
        <w:left w:val="none" w:sz="0" w:space="0" w:color="auto"/>
        <w:bottom w:val="none" w:sz="0" w:space="0" w:color="auto"/>
        <w:right w:val="none" w:sz="0" w:space="0" w:color="auto"/>
      </w:divBdr>
    </w:div>
    <w:div w:id="1846633062">
      <w:bodyDiv w:val="1"/>
      <w:marLeft w:val="0"/>
      <w:marRight w:val="0"/>
      <w:marTop w:val="0"/>
      <w:marBottom w:val="0"/>
      <w:divBdr>
        <w:top w:val="none" w:sz="0" w:space="0" w:color="auto"/>
        <w:left w:val="none" w:sz="0" w:space="0" w:color="auto"/>
        <w:bottom w:val="none" w:sz="0" w:space="0" w:color="auto"/>
        <w:right w:val="none" w:sz="0" w:space="0" w:color="auto"/>
      </w:divBdr>
    </w:div>
    <w:div w:id="212483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15</Pages>
  <Words>4432</Words>
  <Characters>25267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29</cp:revision>
  <cp:lastPrinted>2016-04-16T21:46:00Z</cp:lastPrinted>
  <dcterms:created xsi:type="dcterms:W3CDTF">2015-12-25T08:18:00Z</dcterms:created>
  <dcterms:modified xsi:type="dcterms:W3CDTF">2016-05-02T14:19:00Z</dcterms:modified>
</cp:coreProperties>
</file>