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80" w:rsidRDefault="00957E80" w:rsidP="00FB44EF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957E80" w:rsidRDefault="00957E80" w:rsidP="00957E80">
      <w:pPr>
        <w:pStyle w:val="NoSpacing"/>
        <w:ind w:left="2880" w:firstLine="720"/>
        <w:rPr>
          <w:rFonts w:ascii="Arial" w:hAnsi="Arial" w:cs="Arial"/>
          <w:b/>
          <w:sz w:val="18"/>
          <w:szCs w:val="18"/>
        </w:rPr>
      </w:pPr>
      <w:r w:rsidRPr="00957E80">
        <w:rPr>
          <w:rFonts w:ascii="Arial" w:hAnsi="Arial" w:cs="Arial"/>
          <w:b/>
          <w:sz w:val="18"/>
          <w:szCs w:val="18"/>
        </w:rPr>
        <w:t xml:space="preserve">SCHEDULE B.     </w:t>
      </w:r>
    </w:p>
    <w:p w:rsidR="00957E80" w:rsidRPr="00DD473C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DD473C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</w:p>
    <w:p w:rsidR="00957E80" w:rsidRPr="00DD473C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DD473C">
        <w:rPr>
          <w:rFonts w:ascii="Arial" w:hAnsi="Arial" w:cs="Arial"/>
          <w:sz w:val="18"/>
          <w:szCs w:val="18"/>
        </w:rPr>
        <w:t xml:space="preserve"> NAME OF WORK</w:t>
      </w:r>
      <w:proofErr w:type="gramStart"/>
      <w:r w:rsidRPr="00DD473C">
        <w:rPr>
          <w:rFonts w:ascii="Arial" w:hAnsi="Arial" w:cs="Arial"/>
          <w:sz w:val="18"/>
          <w:szCs w:val="18"/>
        </w:rPr>
        <w:t>:-</w:t>
      </w:r>
      <w:proofErr w:type="gramEnd"/>
      <w:r w:rsidRPr="00DD47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Pr="00535EB1">
        <w:rPr>
          <w:rFonts w:ascii="Arial" w:hAnsi="Arial" w:cs="Arial"/>
          <w:b/>
          <w:sz w:val="18"/>
          <w:szCs w:val="18"/>
        </w:rPr>
        <w:t>M/R to D.S. Flat No. 42, Servant Quarter</w:t>
      </w:r>
      <w:r>
        <w:rPr>
          <w:rFonts w:ascii="Arial" w:hAnsi="Arial" w:cs="Arial"/>
          <w:b/>
          <w:sz w:val="18"/>
          <w:szCs w:val="18"/>
        </w:rPr>
        <w:t xml:space="preserve">/Garage </w:t>
      </w:r>
      <w:r w:rsidRPr="00535EB1">
        <w:rPr>
          <w:rFonts w:ascii="Arial" w:hAnsi="Arial" w:cs="Arial"/>
          <w:b/>
          <w:sz w:val="18"/>
          <w:szCs w:val="18"/>
        </w:rPr>
        <w:t xml:space="preserve"> At GOR-1, Bath Island Karachi.</w:t>
      </w:r>
      <w:r w:rsidRPr="00DD473C">
        <w:rPr>
          <w:rFonts w:ascii="Arial" w:hAnsi="Arial" w:cs="Arial"/>
          <w:sz w:val="18"/>
          <w:szCs w:val="18"/>
        </w:rPr>
        <w:tab/>
        <w:t xml:space="preserve"> </w:t>
      </w:r>
    </w:p>
    <w:p w:rsidR="00957E80" w:rsidRPr="00DD473C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DD473C">
        <w:rPr>
          <w:rFonts w:ascii="Arial" w:hAnsi="Arial" w:cs="Arial"/>
          <w:sz w:val="18"/>
          <w:szCs w:val="18"/>
        </w:rPr>
        <w:t xml:space="preserve">                </w:t>
      </w:r>
    </w:p>
    <w:tbl>
      <w:tblPr>
        <w:tblW w:w="107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310"/>
        <w:gridCol w:w="1170"/>
        <w:gridCol w:w="1170"/>
        <w:gridCol w:w="990"/>
        <w:gridCol w:w="1350"/>
      </w:tblGrid>
      <w:tr w:rsidR="00957E80" w:rsidRPr="00DD473C" w:rsidTr="00ED1FE8">
        <w:tc>
          <w:tcPr>
            <w:tcW w:w="720" w:type="dxa"/>
          </w:tcPr>
          <w:p w:rsidR="00957E80" w:rsidRPr="00DD13B6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DD13B6">
              <w:rPr>
                <w:rFonts w:ascii="Arial" w:hAnsi="Arial" w:cs="Arial"/>
                <w:b/>
                <w:sz w:val="18"/>
                <w:szCs w:val="18"/>
              </w:rPr>
              <w:t>S.NO.</w:t>
            </w:r>
          </w:p>
        </w:tc>
        <w:tc>
          <w:tcPr>
            <w:tcW w:w="5310" w:type="dxa"/>
          </w:tcPr>
          <w:p w:rsidR="00957E80" w:rsidRPr="00DD13B6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D13B6">
              <w:rPr>
                <w:rFonts w:ascii="Arial" w:hAnsi="Arial" w:cs="Arial"/>
                <w:b/>
                <w:sz w:val="18"/>
                <w:szCs w:val="18"/>
              </w:rPr>
              <w:t>DESCRAPTION OF ITEMS</w:t>
            </w:r>
          </w:p>
        </w:tc>
        <w:tc>
          <w:tcPr>
            <w:tcW w:w="1170" w:type="dxa"/>
          </w:tcPr>
          <w:p w:rsidR="00957E80" w:rsidRPr="00DD13B6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DD13B6">
              <w:rPr>
                <w:rFonts w:ascii="Arial" w:hAnsi="Arial" w:cs="Arial"/>
                <w:b/>
                <w:sz w:val="18"/>
                <w:szCs w:val="18"/>
              </w:rPr>
              <w:t>QUTY</w:t>
            </w:r>
          </w:p>
        </w:tc>
        <w:tc>
          <w:tcPr>
            <w:tcW w:w="1170" w:type="dxa"/>
          </w:tcPr>
          <w:p w:rsidR="00957E80" w:rsidRPr="00DD13B6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DD13B6">
              <w:rPr>
                <w:rFonts w:ascii="Arial" w:hAnsi="Arial" w:cs="Arial"/>
                <w:b/>
                <w:sz w:val="18"/>
                <w:szCs w:val="18"/>
              </w:rPr>
              <w:t xml:space="preserve">   RATE</w:t>
            </w:r>
          </w:p>
        </w:tc>
        <w:tc>
          <w:tcPr>
            <w:tcW w:w="990" w:type="dxa"/>
          </w:tcPr>
          <w:p w:rsidR="00957E80" w:rsidRPr="00DD13B6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DD13B6">
              <w:rPr>
                <w:rFonts w:ascii="Arial" w:hAnsi="Arial" w:cs="Arial"/>
                <w:b/>
                <w:sz w:val="18"/>
                <w:szCs w:val="18"/>
              </w:rPr>
              <w:t>UNIT</w:t>
            </w:r>
          </w:p>
        </w:tc>
        <w:tc>
          <w:tcPr>
            <w:tcW w:w="1350" w:type="dxa"/>
          </w:tcPr>
          <w:p w:rsidR="00957E80" w:rsidRPr="00DD13B6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DD13B6">
              <w:rPr>
                <w:rFonts w:ascii="Arial" w:hAnsi="Arial" w:cs="Arial"/>
                <w:b/>
                <w:sz w:val="18"/>
                <w:szCs w:val="18"/>
              </w:rPr>
              <w:t>AMOUNT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</w:tcPr>
          <w:p w:rsidR="00957E80" w:rsidRPr="00DD473C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P/L 1:3:6. Cement concrete solid block masonry wall 6” and below in thickness set in 1:6. Cement mortar in ground floor super structure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raking out joints &amp; curing etc, complete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24/19).</w:t>
            </w:r>
          </w:p>
        </w:tc>
        <w:tc>
          <w:tcPr>
            <w:tcW w:w="1170" w:type="dxa"/>
          </w:tcPr>
          <w:p w:rsidR="00957E80" w:rsidRPr="00DD473C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40.44</w:t>
            </w:r>
          </w:p>
        </w:tc>
        <w:tc>
          <w:tcPr>
            <w:tcW w:w="1170" w:type="dxa"/>
          </w:tcPr>
          <w:p w:rsidR="00957E80" w:rsidRPr="00DD473C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15771.01</w:t>
            </w:r>
          </w:p>
        </w:tc>
        <w:tc>
          <w:tcPr>
            <w:tcW w:w="990" w:type="dxa"/>
          </w:tcPr>
          <w:p w:rsidR="00957E80" w:rsidRPr="00DD473C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350" w:type="dxa"/>
          </w:tcPr>
          <w:p w:rsidR="00957E80" w:rsidRPr="00DD473C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6378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0" w:type="dxa"/>
          </w:tcPr>
          <w:p w:rsidR="00957E80" w:rsidRPr="0032477C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2477C">
              <w:rPr>
                <w:rFonts w:ascii="Arial" w:hAnsi="Arial" w:cs="Arial"/>
                <w:sz w:val="18"/>
                <w:szCs w:val="18"/>
              </w:rPr>
              <w:t>Cement plaste</w:t>
            </w:r>
            <w:r>
              <w:rPr>
                <w:rFonts w:ascii="Arial" w:hAnsi="Arial" w:cs="Arial"/>
                <w:sz w:val="18"/>
                <w:szCs w:val="18"/>
              </w:rPr>
              <w:t xml:space="preserve">r 1.6.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20’ height(S.I.NO.13</w:t>
            </w:r>
            <w:r w:rsidRPr="0032477C">
              <w:rPr>
                <w:rFonts w:ascii="Arial" w:hAnsi="Arial" w:cs="Arial"/>
                <w:sz w:val="18"/>
                <w:szCs w:val="18"/>
              </w:rPr>
              <w:t>-C/52) ¾     ” thick</w:t>
            </w:r>
          </w:p>
        </w:tc>
        <w:tc>
          <w:tcPr>
            <w:tcW w:w="1170" w:type="dxa"/>
          </w:tcPr>
          <w:p w:rsidR="00957E80" w:rsidRPr="0032477C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161.92</w:t>
            </w:r>
            <w:r w:rsidRPr="0032477C">
              <w:rPr>
                <w:rFonts w:ascii="Arial" w:hAnsi="Arial" w:cs="Arial"/>
                <w:bCs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957E80" w:rsidRPr="0032477C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32477C">
              <w:rPr>
                <w:rFonts w:ascii="Arial" w:hAnsi="Arial" w:cs="Arial"/>
                <w:bCs/>
                <w:sz w:val="18"/>
                <w:szCs w:val="18"/>
              </w:rPr>
              <w:t>2590/50</w:t>
            </w:r>
          </w:p>
        </w:tc>
        <w:tc>
          <w:tcPr>
            <w:tcW w:w="990" w:type="dxa"/>
          </w:tcPr>
          <w:p w:rsidR="00957E80" w:rsidRPr="0032477C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32477C">
              <w:rPr>
                <w:rFonts w:ascii="Arial" w:hAnsi="Arial" w:cs="Arial"/>
                <w:bCs/>
                <w:sz w:val="18"/>
                <w:szCs w:val="18"/>
              </w:rPr>
              <w:t>%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2477C">
              <w:rPr>
                <w:rFonts w:ascii="Arial" w:hAnsi="Arial" w:cs="Arial"/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32477C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4195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310" w:type="dxa"/>
          </w:tcPr>
          <w:p w:rsidR="00957E80" w:rsidRPr="005203A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Cement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plaster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1:4.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12’ height (b) ½” thick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11-b/52)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243.67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2283/93</w:t>
            </w:r>
          </w:p>
        </w:tc>
        <w:tc>
          <w:tcPr>
            <w:tcW w:w="99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 w:rsidRPr="001B0D5E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5565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31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Cement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plaster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1:4.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12’ height (b) ¾” thick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11-c/52)</w:t>
            </w:r>
          </w:p>
        </w:tc>
        <w:tc>
          <w:tcPr>
            <w:tcW w:w="117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243.67</w:t>
            </w:r>
          </w:p>
        </w:tc>
        <w:tc>
          <w:tcPr>
            <w:tcW w:w="117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3015/76</w:t>
            </w:r>
          </w:p>
        </w:tc>
        <w:tc>
          <w:tcPr>
            <w:tcW w:w="99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7349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31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Applying floating coat of cement1/32” thick(s.i.No.14/53)</w:t>
            </w:r>
          </w:p>
        </w:tc>
        <w:tc>
          <w:tcPr>
            <w:tcW w:w="117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243.67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660/-</w:t>
            </w:r>
          </w:p>
        </w:tc>
        <w:tc>
          <w:tcPr>
            <w:tcW w:w="99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1608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310" w:type="dxa"/>
          </w:tcPr>
          <w:p w:rsidR="00957E80" w:rsidRPr="00440A3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440A3E">
              <w:rPr>
                <w:rFonts w:ascii="Arial" w:hAnsi="Arial" w:cs="Arial"/>
                <w:sz w:val="18"/>
                <w:szCs w:val="18"/>
              </w:rPr>
              <w:t xml:space="preserve">Scraping </w:t>
            </w:r>
            <w:r>
              <w:rPr>
                <w:rFonts w:ascii="Arial" w:hAnsi="Arial" w:cs="Arial"/>
                <w:sz w:val="18"/>
                <w:szCs w:val="18"/>
              </w:rPr>
              <w:t>ordinary distemper, oil bound distemper or paint on wall (s.i.No.54-b/13)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4331.27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226/88</w:t>
            </w:r>
          </w:p>
        </w:tc>
        <w:tc>
          <w:tcPr>
            <w:tcW w:w="99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 w:rsidRPr="001B0D5E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9827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31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633C19">
              <w:rPr>
                <w:rFonts w:ascii="Arial" w:hAnsi="Arial" w:cs="Arial"/>
                <w:sz w:val="18"/>
                <w:szCs w:val="18"/>
              </w:rPr>
              <w:t>Distempering two</w:t>
            </w:r>
            <w:r>
              <w:rPr>
                <w:rFonts w:ascii="Arial" w:hAnsi="Arial" w:cs="Arial"/>
                <w:sz w:val="18"/>
                <w:szCs w:val="18"/>
              </w:rPr>
              <w:t xml:space="preserve"> coats (S.I.NO.54</w:t>
            </w:r>
            <w:r w:rsidRPr="00633C19">
              <w:rPr>
                <w:rFonts w:ascii="Arial" w:hAnsi="Arial" w:cs="Arial"/>
                <w:sz w:val="18"/>
                <w:szCs w:val="18"/>
              </w:rPr>
              <w:t>/24-b)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331.27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>1043/90</w:t>
            </w:r>
          </w:p>
        </w:tc>
        <w:tc>
          <w:tcPr>
            <w:tcW w:w="99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B0D5E"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 w:rsidRPr="001B0D5E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45214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31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>Painting doors and windows any type any type(S.I.NO.4-C-I+II/76)</w:t>
            </w:r>
          </w:p>
        </w:tc>
        <w:tc>
          <w:tcPr>
            <w:tcW w:w="117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136.24</w:t>
            </w:r>
          </w:p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 w:rsidRPr="00307D7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307D79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07D79">
              <w:rPr>
                <w:rFonts w:ascii="Arial" w:hAnsi="Arial" w:cs="Arial"/>
                <w:sz w:val="18"/>
                <w:szCs w:val="18"/>
              </w:rPr>
              <w:t>/06</w:t>
            </w:r>
          </w:p>
        </w:tc>
        <w:tc>
          <w:tcPr>
            <w:tcW w:w="99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1580</w:t>
            </w:r>
          </w:p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31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>Painting guard bars, gates of iron bars gratings railings including standard braces etc and similar open work first oat each subsequent cost(S.I.4-D-I+II/69)</w:t>
            </w:r>
          </w:p>
        </w:tc>
        <w:tc>
          <w:tcPr>
            <w:tcW w:w="117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152.00</w:t>
            </w:r>
          </w:p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>674/60</w:t>
            </w:r>
          </w:p>
        </w:tc>
        <w:tc>
          <w:tcPr>
            <w:tcW w:w="99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1025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1B0D5E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B0D5E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82741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1E220A">
              <w:rPr>
                <w:rFonts w:ascii="Arial" w:hAnsi="Arial" w:cs="Arial"/>
                <w:b/>
                <w:sz w:val="18"/>
                <w:szCs w:val="18"/>
              </w:rPr>
              <w:t>PART B.</w:t>
            </w:r>
          </w:p>
        </w:tc>
        <w:tc>
          <w:tcPr>
            <w:tcW w:w="1170" w:type="dxa"/>
          </w:tcPr>
          <w:p w:rsidR="00957E80" w:rsidRPr="00C6172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C6172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C6172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C6172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5E7C23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</w:tcPr>
          <w:p w:rsidR="00957E80" w:rsidRPr="005E7C23" w:rsidRDefault="00957E80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E7C23">
              <w:rPr>
                <w:rFonts w:ascii="Arial" w:eastAsia="Times New Roman" w:hAnsi="Arial" w:cs="Arial"/>
                <w:sz w:val="18"/>
                <w:szCs w:val="18"/>
              </w:rPr>
              <w:t>Providing and fixing G.I. frames/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chowkats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fo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 size</w:t>
            </w:r>
            <w:proofErr w:type="gram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7”x2” or 4 ½ x 3” for doors using 20 gauge G.I. sheet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welded hinges and fixing at site with necessary hold fasts filling with cement sand slurry of ratio 1.6.  and repairing the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jambs.The</w:t>
            </w:r>
            <w:proofErr w:type="spellEnd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 cost also in/c all carriage tools and plants used in making and fixing(S.I.NO.28/93)</w:t>
            </w:r>
          </w:p>
        </w:tc>
        <w:tc>
          <w:tcPr>
            <w:tcW w:w="1170" w:type="dxa"/>
          </w:tcPr>
          <w:p w:rsidR="00957E80" w:rsidRPr="005E7C23" w:rsidRDefault="00957E80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61.13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957E80" w:rsidRPr="005E7C23" w:rsidRDefault="00957E80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E7C23">
              <w:rPr>
                <w:rFonts w:ascii="Arial" w:eastAsia="Times New Roman" w:hAnsi="Arial" w:cs="Arial"/>
                <w:sz w:val="18"/>
                <w:szCs w:val="18"/>
              </w:rPr>
              <w:t>240/50</w:t>
            </w:r>
          </w:p>
        </w:tc>
        <w:tc>
          <w:tcPr>
            <w:tcW w:w="990" w:type="dxa"/>
          </w:tcPr>
          <w:p w:rsidR="00957E80" w:rsidRPr="005E7C23" w:rsidRDefault="00957E80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5E7C23">
              <w:rPr>
                <w:rFonts w:ascii="Arial" w:eastAsia="Times New Roman" w:hAnsi="Arial" w:cs="Arial"/>
                <w:sz w:val="18"/>
                <w:szCs w:val="18"/>
              </w:rPr>
              <w:t xml:space="preserve">P. </w:t>
            </w:r>
            <w:proofErr w:type="spellStart"/>
            <w:r w:rsidRPr="005E7C23">
              <w:rPr>
                <w:rFonts w:ascii="Arial" w:eastAsia="Times New Roman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957E80" w:rsidRPr="005E7C23" w:rsidRDefault="00957E80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14702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07D79">
              <w:rPr>
                <w:rFonts w:ascii="Arial" w:hAnsi="Arial" w:cs="Arial"/>
                <w:sz w:val="18"/>
                <w:szCs w:val="18"/>
              </w:rPr>
              <w:t xml:space="preserve">First class deodar wood wrought joinery in doors and windows etc fixed in position including </w:t>
            </w: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chowkats</w:t>
            </w:r>
            <w:proofErr w:type="spellEnd"/>
            <w:r w:rsidRPr="00307D79">
              <w:rPr>
                <w:rFonts w:ascii="Arial" w:hAnsi="Arial" w:cs="Arial"/>
                <w:sz w:val="18"/>
                <w:szCs w:val="18"/>
              </w:rPr>
              <w:t xml:space="preserve"> hold fasts hinges, iron tower bolts chocks cleats handles and cords with hooks etc deodar paneled or paneled and glazed or fully glazed (b)1-3/4” thick(S.I.NO.7-b/58).(1273/76(-)370/83=902/93 (Only Shutter).</w:t>
            </w:r>
          </w:p>
        </w:tc>
        <w:tc>
          <w:tcPr>
            <w:tcW w:w="117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68.12</w:t>
            </w:r>
          </w:p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902/93</w:t>
            </w:r>
          </w:p>
        </w:tc>
        <w:tc>
          <w:tcPr>
            <w:tcW w:w="990" w:type="dxa"/>
          </w:tcPr>
          <w:p w:rsidR="00957E80" w:rsidRPr="00307D79" w:rsidRDefault="00F53B09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</w:t>
            </w:r>
            <w:r w:rsidR="003732A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57E80" w:rsidRPr="00307D7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307D7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61508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310" w:type="dxa"/>
          </w:tcPr>
          <w:p w:rsidR="00957E80" w:rsidRPr="00150FF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 xml:space="preserve">Providing and laying tiles glazed 6” x6”x1/4” on floor or wall facing in required 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150FF9">
              <w:rPr>
                <w:rFonts w:ascii="Arial" w:hAnsi="Arial" w:cs="Arial"/>
                <w:sz w:val="18"/>
                <w:szCs w:val="18"/>
              </w:rPr>
              <w:t xml:space="preserve"> and pattern of stile specification jointed in white cement and pigment over a base of 1.2. grey cement mortar ¾” thick including washing and filling of joints with 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slaury</w:t>
            </w:r>
            <w:proofErr w:type="spellEnd"/>
            <w:r w:rsidRPr="00150FF9">
              <w:rPr>
                <w:rFonts w:ascii="Arial" w:hAnsi="Arial" w:cs="Arial"/>
                <w:sz w:val="18"/>
                <w:szCs w:val="18"/>
              </w:rPr>
              <w:t xml:space="preserve"> of white cement and 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pigement</w:t>
            </w:r>
            <w:proofErr w:type="spellEnd"/>
            <w:r w:rsidRPr="00150FF9">
              <w:rPr>
                <w:rFonts w:ascii="Arial" w:hAnsi="Arial" w:cs="Arial"/>
                <w:sz w:val="18"/>
                <w:szCs w:val="18"/>
              </w:rPr>
              <w:t xml:space="preserve"> in desired 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shpae</w:t>
            </w:r>
            <w:proofErr w:type="spellEnd"/>
            <w:r w:rsidRPr="00150FF9">
              <w:rPr>
                <w:rFonts w:ascii="Arial" w:hAnsi="Arial" w:cs="Arial"/>
                <w:sz w:val="18"/>
                <w:szCs w:val="18"/>
              </w:rPr>
              <w:t xml:space="preserve"> with finishing cleaning and cost of wax polish etc complete including cutting tiles to proper profile.(S.I.NO.60/47)</w:t>
            </w:r>
          </w:p>
        </w:tc>
        <w:tc>
          <w:tcPr>
            <w:tcW w:w="1170" w:type="dxa"/>
          </w:tcPr>
          <w:p w:rsidR="00957E80" w:rsidRPr="00150FF9" w:rsidRDefault="00957E80" w:rsidP="006B1E46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729.</w:t>
            </w:r>
            <w:r w:rsidR="006B1E46">
              <w:rPr>
                <w:rFonts w:ascii="Arial" w:hAnsi="Arial" w:cs="Arial"/>
                <w:sz w:val="18"/>
                <w:szCs w:val="18"/>
              </w:rPr>
              <w:t>00</w:t>
            </w:r>
          </w:p>
          <w:p w:rsidR="00957E80" w:rsidRPr="00150FF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957E80" w:rsidRPr="00150FF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>30509/77</w:t>
            </w:r>
          </w:p>
        </w:tc>
        <w:tc>
          <w:tcPr>
            <w:tcW w:w="990" w:type="dxa"/>
          </w:tcPr>
          <w:p w:rsidR="00957E80" w:rsidRPr="00150FF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>%</w:t>
            </w:r>
            <w:proofErr w:type="spellStart"/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957E80" w:rsidRPr="00150FF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222416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1E220A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298626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Less         </w:t>
            </w:r>
            <w:r w:rsidRPr="001E220A">
              <w:rPr>
                <w:rFonts w:ascii="Arial" w:hAnsi="Arial" w:cs="Arial"/>
                <w:b/>
                <w:sz w:val="18"/>
                <w:szCs w:val="18"/>
              </w:rPr>
              <w:t>% Below</w:t>
            </w: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5203A4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957E80" w:rsidRPr="005203A4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5203A4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5203A4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5203A4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1E220A">
              <w:rPr>
                <w:rFonts w:ascii="Arial" w:hAnsi="Arial" w:cs="Arial"/>
                <w:b/>
                <w:sz w:val="18"/>
                <w:szCs w:val="18"/>
              </w:rPr>
              <w:t>PART C, W/S &amp; S/F</w:t>
            </w: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7E80" w:rsidRPr="00DD473C" w:rsidTr="00ED1FE8">
        <w:trPr>
          <w:trHeight w:val="152"/>
        </w:trPr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</w:tcPr>
          <w:p w:rsidR="00957E80" w:rsidRPr="00A3008F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squatting type white glazed earthen were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w.c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with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the cost of flushing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cirtern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with internal fitting and flush pipe with bend &amp; making requisite number of holes in walls plinth &amp; floor for pipe connections &amp; making good in cement concrete 1:2:4. WC of not less than 19” clear opening between flushing rims and 3 gallons flu7shing tank with 4”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CI trap and C.I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thumble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(b-i) (s.i.No.1/1) </w:t>
            </w:r>
          </w:p>
        </w:tc>
        <w:tc>
          <w:tcPr>
            <w:tcW w:w="1170" w:type="dxa"/>
          </w:tcPr>
          <w:p w:rsidR="00957E80" w:rsidRPr="00791C98" w:rsidRDefault="00957E80" w:rsidP="00ED1FE8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2-Nos</w:t>
            </w:r>
          </w:p>
        </w:tc>
        <w:tc>
          <w:tcPr>
            <w:tcW w:w="1170" w:type="dxa"/>
          </w:tcPr>
          <w:p w:rsidR="00957E80" w:rsidRPr="00791C98" w:rsidRDefault="00957E80" w:rsidP="00ED1FE8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4802/60</w:t>
            </w:r>
          </w:p>
        </w:tc>
        <w:tc>
          <w:tcPr>
            <w:tcW w:w="990" w:type="dxa"/>
          </w:tcPr>
          <w:p w:rsidR="00957E80" w:rsidRPr="00791C98" w:rsidRDefault="00957E80" w:rsidP="00ED1FE8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Each </w:t>
            </w:r>
          </w:p>
        </w:tc>
        <w:tc>
          <w:tcPr>
            <w:tcW w:w="1350" w:type="dxa"/>
          </w:tcPr>
          <w:p w:rsidR="00957E80" w:rsidRPr="00791C98" w:rsidRDefault="00957E80" w:rsidP="00ED1FE8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9605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S/F long bib cock of superior quality with cp head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s.i.No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13-a/19)</w:t>
            </w:r>
          </w:p>
        </w:tc>
        <w:tc>
          <w:tcPr>
            <w:tcW w:w="117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1109/46</w:t>
            </w:r>
          </w:p>
        </w:tc>
        <w:tc>
          <w:tcPr>
            <w:tcW w:w="99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2219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310" w:type="dxa"/>
          </w:tcPr>
          <w:p w:rsidR="00957E80" w:rsidRPr="00FA0A9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 xml:space="preserve">S/F </w:t>
            </w:r>
            <w:r>
              <w:rPr>
                <w:rFonts w:ascii="Arial" w:hAnsi="Arial" w:cs="Arial"/>
                <w:sz w:val="18"/>
                <w:szCs w:val="18"/>
              </w:rPr>
              <w:t xml:space="preserve">swan type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piller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cock of superior quality single cp head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(s.i.No.15-a/19)</w:t>
            </w:r>
          </w:p>
        </w:tc>
        <w:tc>
          <w:tcPr>
            <w:tcW w:w="1170" w:type="dxa"/>
          </w:tcPr>
          <w:p w:rsidR="00957E80" w:rsidRPr="00FA0A9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>1-No.</w:t>
            </w:r>
          </w:p>
        </w:tc>
        <w:tc>
          <w:tcPr>
            <w:tcW w:w="1170" w:type="dxa"/>
          </w:tcPr>
          <w:p w:rsidR="00957E80" w:rsidRPr="00FA0A9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>795/30</w:t>
            </w:r>
          </w:p>
        </w:tc>
        <w:tc>
          <w:tcPr>
            <w:tcW w:w="990" w:type="dxa"/>
          </w:tcPr>
          <w:p w:rsidR="00957E80" w:rsidRPr="00FA0A9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957E80" w:rsidRPr="00FA0A9E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A0A9E">
              <w:rPr>
                <w:rFonts w:ascii="Arial" w:hAnsi="Arial" w:cs="Arial"/>
                <w:sz w:val="18"/>
                <w:szCs w:val="18"/>
              </w:rPr>
              <w:t>795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12619</w:t>
            </w: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Add,         % above</w:t>
            </w: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229AD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b/>
                <w:sz w:val="18"/>
                <w:szCs w:val="18"/>
              </w:rPr>
              <w:t>PART D N.S.I.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Making and fixing wooden kitchen cabinet with shutters of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lasani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wood sheet ¾” thick frame work of first class deodar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wood 2”x1” pasted with classic Formica and 18” deep including necessary hinges catcher handle sliding wheels in draws nails /screws etc with approved design and shape. The cost also includes necessary tools and plants to be used in making etc complete as directed by the engineer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Incharge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etc complete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42.00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31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A61BB">
              <w:rPr>
                <w:rFonts w:ascii="Arial" w:hAnsi="Arial" w:cs="Arial"/>
                <w:sz w:val="18"/>
                <w:szCs w:val="18"/>
              </w:rPr>
              <w:t xml:space="preserve">Providing and fixing marble top ¾” thick as approved </w:t>
            </w:r>
            <w:proofErr w:type="spellStart"/>
            <w:r w:rsidRPr="008A61BB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8A61BB">
              <w:rPr>
                <w:rFonts w:ascii="Arial" w:hAnsi="Arial" w:cs="Arial"/>
                <w:sz w:val="18"/>
                <w:szCs w:val="18"/>
              </w:rPr>
              <w:t xml:space="preserve"> make and design including making edges with round shape and chemical polishing including the cost of material labor Westgate and cartage etc complete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310" w:type="dxa"/>
          </w:tcPr>
          <w:p w:rsidR="00957E80" w:rsidRPr="00AA2100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A2100">
              <w:rPr>
                <w:rFonts w:ascii="Arial" w:hAnsi="Arial" w:cs="Arial"/>
                <w:sz w:val="18"/>
                <w:szCs w:val="18"/>
              </w:rPr>
              <w:t>S/F of Steel Sink Bowl double as approved shape &amp;size fixing with existing marble top etc complete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1-No.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31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4”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Arab or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equaling )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cutting fitting with collars clamp &amp; rubber solvent this rate also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making holes in walls plinth floor and roof for fixing pipe and making good in CC 1:2:4. Testing pressure head 200 feet etc, complete. 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31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etc, complete E.I.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31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¾”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etc, complete E.I.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280.0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-do-</w:t>
            </w: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31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S/F piston pump 2 HP single phase 2850 RPM 1”x1” suction delivery approved make quality as directed by the E.I.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1-No.</w:t>
            </w:r>
          </w:p>
        </w:tc>
        <w:tc>
          <w:tcPr>
            <w:tcW w:w="117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957E80" w:rsidRPr="00401E64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sz w:val="18"/>
                <w:szCs w:val="18"/>
              </w:rPr>
              <w:t xml:space="preserve">Providing and fixing U PVC pipe 8 ” </w:t>
            </w:r>
            <w:proofErr w:type="spellStart"/>
            <w:r w:rsidRPr="001E220A"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 w:rsidRPr="001E220A">
              <w:rPr>
                <w:rFonts w:ascii="Arial" w:hAnsi="Arial" w:cs="Arial"/>
                <w:sz w:val="18"/>
                <w:szCs w:val="18"/>
              </w:rPr>
              <w:t xml:space="preserve"> including cutting making and jointing with switch pest with special approved quality including all cost of </w:t>
            </w:r>
            <w:proofErr w:type="spellStart"/>
            <w:r w:rsidRPr="001E220A">
              <w:rPr>
                <w:rFonts w:ascii="Arial" w:hAnsi="Arial" w:cs="Arial"/>
                <w:sz w:val="18"/>
                <w:szCs w:val="18"/>
              </w:rPr>
              <w:t>labour</w:t>
            </w:r>
            <w:proofErr w:type="spellEnd"/>
            <w:r w:rsidRPr="001E220A">
              <w:rPr>
                <w:rFonts w:ascii="Arial" w:hAnsi="Arial" w:cs="Arial"/>
                <w:sz w:val="18"/>
                <w:szCs w:val="18"/>
              </w:rPr>
              <w:t xml:space="preserve"> as directed by the engineer </w:t>
            </w:r>
            <w:proofErr w:type="spellStart"/>
            <w:r w:rsidRPr="001E220A">
              <w:rPr>
                <w:rFonts w:ascii="Arial" w:hAnsi="Arial" w:cs="Arial"/>
                <w:sz w:val="18"/>
                <w:szCs w:val="18"/>
              </w:rPr>
              <w:t>incharge</w:t>
            </w:r>
            <w:proofErr w:type="spellEnd"/>
            <w:r w:rsidRPr="001E220A">
              <w:rPr>
                <w:rFonts w:ascii="Arial" w:hAnsi="Arial" w:cs="Arial"/>
                <w:sz w:val="18"/>
                <w:szCs w:val="18"/>
              </w:rPr>
              <w:t xml:space="preserve"> etc complete.</w:t>
            </w:r>
          </w:p>
        </w:tc>
        <w:tc>
          <w:tcPr>
            <w:tcW w:w="1170" w:type="dxa"/>
          </w:tcPr>
          <w:p w:rsidR="00957E80" w:rsidRPr="001E220A" w:rsidRDefault="00957E80" w:rsidP="008241D5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47.</w:t>
            </w:r>
            <w:r w:rsidR="008241D5">
              <w:rPr>
                <w:rFonts w:ascii="Arial" w:hAnsi="Arial" w:cs="Arial"/>
                <w:bCs/>
                <w:sz w:val="18"/>
                <w:szCs w:val="18"/>
              </w:rPr>
              <w:t>50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220A">
              <w:rPr>
                <w:rFonts w:ascii="Arial" w:hAnsi="Arial" w:cs="Arial"/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E220A">
              <w:rPr>
                <w:rFonts w:ascii="Arial" w:hAnsi="Arial" w:cs="Arial"/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1E220A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7E80" w:rsidRPr="00DD473C" w:rsidTr="00ED1FE8">
        <w:tc>
          <w:tcPr>
            <w:tcW w:w="720" w:type="dxa"/>
          </w:tcPr>
          <w:p w:rsidR="00957E80" w:rsidRPr="00C64569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b/>
                <w:sz w:val="18"/>
                <w:szCs w:val="18"/>
              </w:rPr>
              <w:t>‘G’ Total Rs,</w:t>
            </w: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957E80" w:rsidRPr="001E220A" w:rsidRDefault="00957E80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57E80" w:rsidRDefault="00957E80" w:rsidP="00957E80">
      <w:pPr>
        <w:pStyle w:val="NoSpacing"/>
        <w:rPr>
          <w:rFonts w:ascii="Arial" w:hAnsi="Arial" w:cs="Arial"/>
          <w:b/>
          <w:sz w:val="18"/>
          <w:szCs w:val="18"/>
        </w:rPr>
      </w:pPr>
    </w:p>
    <w:p w:rsidR="00957E80" w:rsidRDefault="00957E80" w:rsidP="00957E80">
      <w:pPr>
        <w:pStyle w:val="NoSpacing"/>
        <w:rPr>
          <w:rFonts w:ascii="Arial" w:hAnsi="Arial" w:cs="Arial"/>
          <w:b/>
          <w:sz w:val="18"/>
          <w:szCs w:val="18"/>
        </w:rPr>
      </w:pPr>
    </w:p>
    <w:p w:rsidR="00957E80" w:rsidRDefault="00957E80" w:rsidP="00957E80">
      <w:pPr>
        <w:pStyle w:val="NoSpacing"/>
        <w:rPr>
          <w:rFonts w:ascii="Arial" w:hAnsi="Arial" w:cs="Arial"/>
          <w:b/>
          <w:sz w:val="18"/>
          <w:szCs w:val="18"/>
        </w:rPr>
      </w:pPr>
    </w:p>
    <w:p w:rsidR="00957E80" w:rsidRDefault="00957E80" w:rsidP="00957E80">
      <w:pPr>
        <w:pStyle w:val="NoSpacing"/>
        <w:ind w:left="216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CONDTION</w:t>
      </w:r>
    </w:p>
    <w:p w:rsidR="00957E80" w:rsidRPr="00A82202" w:rsidRDefault="00957E80" w:rsidP="00957E80">
      <w:pPr>
        <w:pStyle w:val="NoSpacing"/>
        <w:rPr>
          <w:rFonts w:ascii="Arial" w:hAnsi="Arial" w:cs="Arial"/>
          <w:b/>
          <w:sz w:val="18"/>
          <w:szCs w:val="18"/>
        </w:rPr>
      </w:pPr>
    </w:p>
    <w:p w:rsidR="00957E80" w:rsidRPr="00A82202" w:rsidRDefault="00957E80" w:rsidP="00957E80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957E80" w:rsidRPr="00A82202" w:rsidRDefault="00957E80" w:rsidP="00957E80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957E80" w:rsidRPr="00A82202" w:rsidRDefault="00957E80" w:rsidP="00957E80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957E80" w:rsidRPr="00A82202" w:rsidRDefault="00957E80" w:rsidP="00957E80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957E80" w:rsidRPr="00A82202" w:rsidRDefault="00957E80" w:rsidP="00957E80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CONTRACTOR       SUB ENGINEER         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KARACHI.</w:t>
      </w:r>
    </w:p>
    <w:p w:rsidR="00957E80" w:rsidRPr="00A82202" w:rsidRDefault="00957E80" w:rsidP="00957E80">
      <w:pPr>
        <w:pStyle w:val="NoSpacing"/>
        <w:rPr>
          <w:rFonts w:ascii="Arial" w:hAnsi="Arial" w:cs="Arial"/>
          <w:sz w:val="18"/>
          <w:szCs w:val="18"/>
        </w:rPr>
      </w:pPr>
    </w:p>
    <w:p w:rsidR="00957E80" w:rsidRPr="009F7B8E" w:rsidRDefault="00957E80" w:rsidP="00FB44EF">
      <w:pPr>
        <w:pStyle w:val="NoSpacing"/>
        <w:rPr>
          <w:rFonts w:ascii="Arial" w:hAnsi="Arial" w:cs="Arial"/>
          <w:sz w:val="18"/>
          <w:szCs w:val="18"/>
        </w:rPr>
      </w:pPr>
    </w:p>
    <w:sectPr w:rsidR="00957E80" w:rsidRPr="009F7B8E" w:rsidSect="009F7B8E"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7B8E"/>
    <w:rsid w:val="00042C1D"/>
    <w:rsid w:val="00044B7E"/>
    <w:rsid w:val="00077419"/>
    <w:rsid w:val="001229AD"/>
    <w:rsid w:val="00196594"/>
    <w:rsid w:val="001B0D5E"/>
    <w:rsid w:val="001E220A"/>
    <w:rsid w:val="00220BBD"/>
    <w:rsid w:val="00354635"/>
    <w:rsid w:val="003732A5"/>
    <w:rsid w:val="00401E64"/>
    <w:rsid w:val="00415179"/>
    <w:rsid w:val="00431B56"/>
    <w:rsid w:val="00440A3E"/>
    <w:rsid w:val="0045709A"/>
    <w:rsid w:val="004A4F4B"/>
    <w:rsid w:val="004B6835"/>
    <w:rsid w:val="005203A4"/>
    <w:rsid w:val="00535EB1"/>
    <w:rsid w:val="0056170C"/>
    <w:rsid w:val="005623F0"/>
    <w:rsid w:val="005C3E2C"/>
    <w:rsid w:val="005E7C23"/>
    <w:rsid w:val="005F32BD"/>
    <w:rsid w:val="00653171"/>
    <w:rsid w:val="006542F5"/>
    <w:rsid w:val="006B1E46"/>
    <w:rsid w:val="006E324D"/>
    <w:rsid w:val="006F105B"/>
    <w:rsid w:val="00713F44"/>
    <w:rsid w:val="007320AF"/>
    <w:rsid w:val="00756B98"/>
    <w:rsid w:val="00774CAD"/>
    <w:rsid w:val="00801DF0"/>
    <w:rsid w:val="008241D5"/>
    <w:rsid w:val="00863A6B"/>
    <w:rsid w:val="00874A1F"/>
    <w:rsid w:val="00896EAB"/>
    <w:rsid w:val="008A7EC3"/>
    <w:rsid w:val="00957E80"/>
    <w:rsid w:val="009C174D"/>
    <w:rsid w:val="009F7B8E"/>
    <w:rsid w:val="00A27706"/>
    <w:rsid w:val="00A65E51"/>
    <w:rsid w:val="00A90D49"/>
    <w:rsid w:val="00AA2100"/>
    <w:rsid w:val="00AA5B52"/>
    <w:rsid w:val="00AB399D"/>
    <w:rsid w:val="00B35AA7"/>
    <w:rsid w:val="00B85EDF"/>
    <w:rsid w:val="00C61720"/>
    <w:rsid w:val="00C64569"/>
    <w:rsid w:val="00CA5001"/>
    <w:rsid w:val="00D02267"/>
    <w:rsid w:val="00D6472B"/>
    <w:rsid w:val="00E60B4D"/>
    <w:rsid w:val="00E71217"/>
    <w:rsid w:val="00EB5034"/>
    <w:rsid w:val="00EC146E"/>
    <w:rsid w:val="00F13FF0"/>
    <w:rsid w:val="00F41E44"/>
    <w:rsid w:val="00F53B09"/>
    <w:rsid w:val="00F67864"/>
    <w:rsid w:val="00F95A49"/>
    <w:rsid w:val="00FA0A9E"/>
    <w:rsid w:val="00FA1D1E"/>
    <w:rsid w:val="00FB2FB0"/>
    <w:rsid w:val="00FB44EF"/>
    <w:rsid w:val="00FD152D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F7B8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C645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Version 5.1 build 2600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USER</cp:lastModifiedBy>
  <cp:revision>32</cp:revision>
  <cp:lastPrinted>2016-03-09T12:20:00Z</cp:lastPrinted>
  <dcterms:created xsi:type="dcterms:W3CDTF">2016-01-27T10:15:00Z</dcterms:created>
  <dcterms:modified xsi:type="dcterms:W3CDTF">2016-03-11T10:53:00Z</dcterms:modified>
</cp:coreProperties>
</file>