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63" w:rsidRDefault="00E93E63" w:rsidP="007813B0">
      <w:pPr>
        <w:pStyle w:val="NoSpacing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SCHEDULE B.</w:t>
      </w:r>
    </w:p>
    <w:p w:rsidR="00E93E63" w:rsidRDefault="00E93E63" w:rsidP="00E93E63">
      <w:pPr>
        <w:pStyle w:val="NoSpacing"/>
        <w:rPr>
          <w:rFonts w:ascii="Arial" w:hAnsi="Arial" w:cs="Arial"/>
          <w:sz w:val="18"/>
          <w:szCs w:val="18"/>
        </w:rPr>
      </w:pPr>
    </w:p>
    <w:p w:rsidR="00E93E63" w:rsidRDefault="00E93E63" w:rsidP="00E93E63">
      <w:pPr>
        <w:pStyle w:val="NoSpacing"/>
        <w:rPr>
          <w:rFonts w:ascii="Arial" w:hAnsi="Arial" w:cs="Arial"/>
          <w:b/>
          <w:sz w:val="18"/>
          <w:szCs w:val="18"/>
          <w:u w:val="single"/>
        </w:rPr>
      </w:pPr>
      <w:proofErr w:type="gramStart"/>
      <w:r>
        <w:rPr>
          <w:rFonts w:ascii="Arial" w:hAnsi="Arial" w:cs="Arial"/>
          <w:sz w:val="18"/>
          <w:szCs w:val="18"/>
        </w:rPr>
        <w:t xml:space="preserve">Name of work: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B45514">
        <w:rPr>
          <w:rFonts w:ascii="Arial" w:hAnsi="Arial" w:cs="Arial"/>
          <w:b/>
          <w:sz w:val="18"/>
          <w:szCs w:val="18"/>
        </w:rPr>
        <w:t>M/R to D.S. Flat No. 45, At GOR-1, Bath Island Karachi.</w:t>
      </w:r>
      <w:proofErr w:type="gramEnd"/>
    </w:p>
    <w:p w:rsidR="00E93E63" w:rsidRDefault="00E93E63" w:rsidP="00E93E63">
      <w:pPr>
        <w:pStyle w:val="NoSpacing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1053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5580"/>
        <w:gridCol w:w="990"/>
        <w:gridCol w:w="1170"/>
        <w:gridCol w:w="810"/>
        <w:gridCol w:w="1170"/>
      </w:tblGrid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S.NO.</w:t>
            </w:r>
          </w:p>
        </w:tc>
        <w:tc>
          <w:tcPr>
            <w:tcW w:w="558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DESCRAPTION OF ITEMS</w:t>
            </w:r>
          </w:p>
        </w:tc>
        <w:tc>
          <w:tcPr>
            <w:tcW w:w="99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QUTY</w:t>
            </w:r>
          </w:p>
        </w:tc>
        <w:tc>
          <w:tcPr>
            <w:tcW w:w="117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 xml:space="preserve">   RATE</w:t>
            </w:r>
          </w:p>
        </w:tc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UNIT</w:t>
            </w:r>
          </w:p>
        </w:tc>
        <w:tc>
          <w:tcPr>
            <w:tcW w:w="117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3A52D0">
              <w:rPr>
                <w:rFonts w:ascii="Arial" w:hAnsi="Arial" w:cs="Arial"/>
                <w:sz w:val="18"/>
                <w:szCs w:val="18"/>
              </w:rPr>
              <w:t>AMOUNT</w:t>
            </w: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8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C808C4">
              <w:rPr>
                <w:rFonts w:ascii="Arial" w:hAnsi="Arial" w:cs="Arial"/>
                <w:sz w:val="18"/>
                <w:szCs w:val="18"/>
              </w:rPr>
              <w:t>Scraping ordinary distemper oil bound distemper on walls(S.I.NO.54-A/13)</w:t>
            </w:r>
          </w:p>
        </w:tc>
        <w:tc>
          <w:tcPr>
            <w:tcW w:w="99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5097.29</w:t>
            </w:r>
          </w:p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808C4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C808C4">
              <w:rPr>
                <w:rFonts w:ascii="Arial" w:hAnsi="Arial" w:cs="Arial"/>
                <w:sz w:val="18"/>
                <w:szCs w:val="18"/>
              </w:rPr>
              <w:t xml:space="preserve">226/88 </w:t>
            </w:r>
          </w:p>
        </w:tc>
        <w:tc>
          <w:tcPr>
            <w:tcW w:w="81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C808C4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808C4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11565</w:t>
            </w: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8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C808C4">
              <w:rPr>
                <w:rFonts w:ascii="Arial" w:hAnsi="Arial" w:cs="Arial"/>
                <w:sz w:val="18"/>
                <w:szCs w:val="18"/>
              </w:rPr>
              <w:t>Distempering two coats (S.I.NO.24-</w:t>
            </w:r>
            <w:proofErr w:type="spellStart"/>
            <w:r w:rsidRPr="00C808C4">
              <w:rPr>
                <w:rFonts w:ascii="Arial" w:hAnsi="Arial" w:cs="Arial"/>
                <w:sz w:val="18"/>
                <w:szCs w:val="18"/>
              </w:rPr>
              <w:t>b/P</w:t>
            </w:r>
            <w:proofErr w:type="spellEnd"/>
            <w:r w:rsidRPr="00C808C4">
              <w:rPr>
                <w:rFonts w:ascii="Arial" w:hAnsi="Arial" w:cs="Arial"/>
                <w:sz w:val="18"/>
                <w:szCs w:val="18"/>
              </w:rPr>
              <w:t>-54)</w:t>
            </w:r>
          </w:p>
        </w:tc>
        <w:tc>
          <w:tcPr>
            <w:tcW w:w="990" w:type="dxa"/>
          </w:tcPr>
          <w:p w:rsidR="00E93E63" w:rsidRDefault="00E93E63" w:rsidP="00424C7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1634.</w:t>
            </w:r>
            <w:r w:rsidR="00424C79"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808C4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C808C4">
              <w:rPr>
                <w:rFonts w:ascii="Arial" w:hAnsi="Arial" w:cs="Arial"/>
                <w:sz w:val="18"/>
                <w:szCs w:val="18"/>
              </w:rPr>
              <w:t>1043/90</w:t>
            </w:r>
          </w:p>
        </w:tc>
        <w:tc>
          <w:tcPr>
            <w:tcW w:w="81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C808C4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808C4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17057</w:t>
            </w:r>
          </w:p>
        </w:tc>
      </w:tr>
      <w:tr w:rsidR="00E93E63" w:rsidRPr="003A52D0" w:rsidTr="00ED1FE8">
        <w:tc>
          <w:tcPr>
            <w:tcW w:w="810" w:type="dxa"/>
          </w:tcPr>
          <w:p w:rsidR="00E93E63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8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First class deodar wood wrought joinery in doors and window etc, fixed in pos</w:t>
            </w:r>
            <w:r w:rsidR="00C07282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tion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chowkats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hold fasts hinges iron tower bolts, chocks cleats, handles and cords with hooks, etc, (b) 1 ¾” thick. (s.i.No.7-b/58)</w:t>
            </w:r>
          </w:p>
        </w:tc>
        <w:tc>
          <w:tcPr>
            <w:tcW w:w="99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31.50</w:t>
            </w:r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1273/76</w:t>
            </w:r>
          </w:p>
        </w:tc>
        <w:tc>
          <w:tcPr>
            <w:tcW w:w="81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40123</w:t>
            </w: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45514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99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68745</w:t>
            </w: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45514">
              <w:rPr>
                <w:rFonts w:ascii="Arial" w:hAnsi="Arial" w:cs="Arial"/>
                <w:b/>
                <w:sz w:val="18"/>
                <w:szCs w:val="18"/>
              </w:rPr>
              <w:t>Non S.I.</w:t>
            </w:r>
          </w:p>
        </w:tc>
        <w:tc>
          <w:tcPr>
            <w:tcW w:w="99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80" w:type="dxa"/>
          </w:tcPr>
          <w:p w:rsidR="00E93E63" w:rsidRPr="002D7090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Preparing surface &amp; painting with matt finish 9 </w:t>
            </w:r>
            <w:r w:rsidR="00C07282">
              <w:rPr>
                <w:rFonts w:ascii="Arial" w:hAnsi="Arial" w:cs="Arial"/>
                <w:bCs/>
                <w:sz w:val="18"/>
                <w:szCs w:val="18"/>
              </w:rPr>
              <w:t>lead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free 2spot less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scraping &amp; preparing the surface with rag m3all &amp; oiling chiseling &amp; filling the crack with plaster of par4is chalk matt paint ICI surface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maske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putty &amp; pain5toing 2-coats of lead free matt paint ICI make etc, comp6lete as per directed by the E.E.</w:t>
            </w:r>
          </w:p>
        </w:tc>
        <w:tc>
          <w:tcPr>
            <w:tcW w:w="990" w:type="dxa"/>
          </w:tcPr>
          <w:p w:rsidR="00E93E63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3463.29</w:t>
            </w:r>
          </w:p>
          <w:p w:rsidR="00E93E63" w:rsidRPr="002D7090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93E63" w:rsidRPr="002D7090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2D7090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93E63" w:rsidRPr="002D7090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8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 xml:space="preserve">P/F English Commode </w:t>
            </w:r>
            <w:proofErr w:type="spellStart"/>
            <w:r w:rsidRPr="002E0311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2E0311">
              <w:rPr>
                <w:rFonts w:ascii="Arial" w:eastAsia="Times New Roman" w:hAnsi="Arial" w:cs="Arial"/>
                <w:sz w:val="18"/>
                <w:szCs w:val="18"/>
              </w:rPr>
              <w:t xml:space="preserve"> all kinds of flush tank making requisite No of bolts repairing cement mortar etc complete (Imported make)</w:t>
            </w:r>
          </w:p>
        </w:tc>
        <w:tc>
          <w:tcPr>
            <w:tcW w:w="99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8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 xml:space="preserve">P/F Wash Basin with </w:t>
            </w:r>
            <w:r w:rsidR="00C07282" w:rsidRPr="002E0311">
              <w:rPr>
                <w:rFonts w:ascii="Arial" w:eastAsia="Times New Roman" w:hAnsi="Arial" w:cs="Arial"/>
                <w:sz w:val="18"/>
                <w:szCs w:val="18"/>
              </w:rPr>
              <w:t>Pedestal</w:t>
            </w:r>
            <w:r w:rsidRPr="002E0311">
              <w:rPr>
                <w:rFonts w:ascii="Arial" w:eastAsia="Times New Roman" w:hAnsi="Arial" w:cs="Arial"/>
                <w:sz w:val="18"/>
                <w:szCs w:val="18"/>
              </w:rPr>
              <w:t xml:space="preserve"> etc complete in all respect (Imported make)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pota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make)</w:t>
            </w:r>
          </w:p>
        </w:tc>
        <w:tc>
          <w:tcPr>
            <w:tcW w:w="99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8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S/F Long Bib Cock of superior quality with CP head ½”dia.</w:t>
            </w:r>
          </w:p>
        </w:tc>
        <w:tc>
          <w:tcPr>
            <w:tcW w:w="99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8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S/F shower mixture set with SS rain shower necessary fitting coated complete in all respect (Imported make).</w:t>
            </w:r>
          </w:p>
        </w:tc>
        <w:tc>
          <w:tcPr>
            <w:tcW w:w="99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8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S/F Wash Basin mixture of superior quality with CP head ¾”dia (Imported make)</w:t>
            </w:r>
          </w:p>
        </w:tc>
        <w:tc>
          <w:tcPr>
            <w:tcW w:w="99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2E0311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E93E63" w:rsidRPr="002E0311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80" w:type="dxa"/>
          </w:tcPr>
          <w:p w:rsidR="00E93E63" w:rsidRPr="00187F19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187F19">
              <w:rPr>
                <w:rFonts w:ascii="Arial" w:eastAsia="Times New Roman" w:hAnsi="Arial" w:cs="Arial"/>
                <w:sz w:val="18"/>
                <w:szCs w:val="18"/>
              </w:rPr>
              <w:t xml:space="preserve">S/F </w:t>
            </w:r>
            <w:r w:rsidR="00C07282" w:rsidRPr="00187F19">
              <w:rPr>
                <w:rFonts w:ascii="Arial" w:eastAsia="Times New Roman" w:hAnsi="Arial" w:cs="Arial"/>
                <w:sz w:val="18"/>
                <w:szCs w:val="18"/>
              </w:rPr>
              <w:t>Muslim</w:t>
            </w:r>
            <w:r w:rsidRPr="00187F19">
              <w:rPr>
                <w:rFonts w:ascii="Arial" w:eastAsia="Times New Roman" w:hAnsi="Arial" w:cs="Arial"/>
                <w:sz w:val="18"/>
                <w:szCs w:val="18"/>
              </w:rPr>
              <w:t xml:space="preserve"> shower with double bib cock approved quality etc complete (Imported make)</w:t>
            </w:r>
          </w:p>
        </w:tc>
        <w:tc>
          <w:tcPr>
            <w:tcW w:w="990" w:type="dxa"/>
          </w:tcPr>
          <w:p w:rsidR="00E93E63" w:rsidRPr="00187F19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187F19">
              <w:rPr>
                <w:rFonts w:ascii="Arial" w:eastAsia="Times New Roman" w:hAnsi="Arial" w:cs="Arial"/>
                <w:sz w:val="18"/>
                <w:szCs w:val="18"/>
              </w:rPr>
              <w:t>2-Nos</w:t>
            </w:r>
          </w:p>
        </w:tc>
        <w:tc>
          <w:tcPr>
            <w:tcW w:w="1170" w:type="dxa"/>
          </w:tcPr>
          <w:p w:rsidR="00E93E63" w:rsidRPr="00187F19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187F19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187F19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E93E63" w:rsidRPr="00187F19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80" w:type="dxa"/>
          </w:tcPr>
          <w:p w:rsidR="00E93E63" w:rsidRPr="00802A27" w:rsidRDefault="00E93E63" w:rsidP="00ED1FE8">
            <w:pPr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02A27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P/F Stain less steel floor </w:t>
            </w:r>
            <w:r w:rsidR="00C07282" w:rsidRPr="00802A27">
              <w:rPr>
                <w:rFonts w:ascii="Arial" w:eastAsia="Times New Roman" w:hAnsi="Arial" w:cs="Arial"/>
                <w:bCs/>
                <w:sz w:val="18"/>
                <w:szCs w:val="18"/>
              </w:rPr>
              <w:t>trap</w:t>
            </w:r>
            <w:r w:rsidR="00C0728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C07282">
              <w:rPr>
                <w:rFonts w:ascii="Arial" w:eastAsia="Times New Roman" w:hAnsi="Arial" w:cs="Arial"/>
                <w:bCs/>
                <w:sz w:val="18"/>
                <w:szCs w:val="18"/>
              </w:rPr>
              <w:t>jal</w:t>
            </w:r>
            <w:r w:rsidRPr="00802A27">
              <w:rPr>
                <w:rFonts w:ascii="Arial" w:eastAsia="Times New Roman" w:hAnsi="Arial" w:cs="Arial"/>
                <w:bCs/>
                <w:sz w:val="18"/>
                <w:szCs w:val="18"/>
              </w:rPr>
              <w:t>i</w:t>
            </w:r>
            <w:proofErr w:type="spellEnd"/>
            <w:r w:rsidRPr="00802A27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Imported make etc complete.</w:t>
            </w:r>
          </w:p>
        </w:tc>
        <w:tc>
          <w:tcPr>
            <w:tcW w:w="990" w:type="dxa"/>
          </w:tcPr>
          <w:p w:rsidR="00E93E63" w:rsidRPr="00802A27" w:rsidRDefault="00E93E63" w:rsidP="00ED1FE8">
            <w:pPr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2-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</w:tcPr>
          <w:p w:rsidR="00E93E63" w:rsidRPr="00802A27" w:rsidRDefault="00E93E63" w:rsidP="00ED1FE8">
            <w:pPr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802A27" w:rsidRDefault="00E93E63" w:rsidP="00ED1FE8">
            <w:pPr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02A27">
              <w:rPr>
                <w:rFonts w:ascii="Arial" w:eastAsia="Times New Roman" w:hAnsi="Arial" w:cs="Arial"/>
                <w:bCs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E93E63" w:rsidRPr="00802A27" w:rsidRDefault="00E93E63" w:rsidP="00ED1FE8">
            <w:pPr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580" w:type="dxa"/>
          </w:tcPr>
          <w:p w:rsidR="00E93E63" w:rsidRPr="00C808C4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C808C4">
              <w:rPr>
                <w:rFonts w:ascii="Arial" w:eastAsia="Times New Roman" w:hAnsi="Arial" w:cs="Arial"/>
                <w:sz w:val="18"/>
                <w:szCs w:val="18"/>
              </w:rPr>
              <w:t xml:space="preserve">Supplying and fixing ceiling fan 56” sweep best quality of </w:t>
            </w:r>
            <w:proofErr w:type="spellStart"/>
            <w:r w:rsidRPr="00C808C4">
              <w:rPr>
                <w:rFonts w:ascii="Arial" w:eastAsia="Times New Roman" w:hAnsi="Arial" w:cs="Arial"/>
                <w:sz w:val="18"/>
                <w:szCs w:val="18"/>
              </w:rPr>
              <w:t>pak</w:t>
            </w:r>
            <w:proofErr w:type="spellEnd"/>
            <w:r w:rsidRPr="00C808C4">
              <w:rPr>
                <w:rFonts w:ascii="Arial" w:eastAsia="Times New Roman" w:hAnsi="Arial" w:cs="Arial"/>
                <w:sz w:val="18"/>
                <w:szCs w:val="18"/>
              </w:rPr>
              <w:t xml:space="preserve"> fan </w:t>
            </w:r>
            <w:r w:rsidR="00C07282" w:rsidRPr="00C808C4">
              <w:rPr>
                <w:rFonts w:ascii="Arial" w:eastAsia="Times New Roman" w:hAnsi="Arial" w:cs="Arial"/>
                <w:sz w:val="18"/>
                <w:szCs w:val="18"/>
              </w:rPr>
              <w:t>Wahid</w:t>
            </w:r>
            <w:r w:rsidRPr="00C808C4">
              <w:rPr>
                <w:rFonts w:ascii="Arial" w:eastAsia="Times New Roman" w:hAnsi="Arial" w:cs="Arial"/>
                <w:sz w:val="18"/>
                <w:szCs w:val="18"/>
              </w:rPr>
              <w:t xml:space="preserve"> or royal fan as approved including Hanging rod canopy etc with necessary electric wiring and connection etc complete(N.S.I)</w:t>
            </w:r>
          </w:p>
        </w:tc>
        <w:tc>
          <w:tcPr>
            <w:tcW w:w="990" w:type="dxa"/>
          </w:tcPr>
          <w:p w:rsidR="00E93E63" w:rsidRPr="00C808C4" w:rsidRDefault="00E93E63" w:rsidP="00ED1FE8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E93E63" w:rsidRPr="00C808C4" w:rsidRDefault="00E93E63" w:rsidP="00ED1FE8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3A52D0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80" w:type="dxa"/>
          </w:tcPr>
          <w:p w:rsidR="00E93E63" w:rsidRPr="00802A27" w:rsidRDefault="00E93E63" w:rsidP="00ED1FE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P/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F  Fancy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door locks  approved quality imported make etc complete.</w:t>
            </w:r>
          </w:p>
        </w:tc>
        <w:tc>
          <w:tcPr>
            <w:tcW w:w="990" w:type="dxa"/>
          </w:tcPr>
          <w:p w:rsidR="00E93E63" w:rsidRDefault="00E93E63" w:rsidP="00ED1FE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2-nos.</w:t>
            </w:r>
          </w:p>
        </w:tc>
        <w:tc>
          <w:tcPr>
            <w:tcW w:w="1170" w:type="dxa"/>
          </w:tcPr>
          <w:p w:rsidR="00E93E63" w:rsidRPr="00802A27" w:rsidRDefault="00E93E63" w:rsidP="00ED1FE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802A27" w:rsidRDefault="00E93E63" w:rsidP="00ED1FE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E93E63" w:rsidRDefault="00E93E63" w:rsidP="00ED1FE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5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99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93E63" w:rsidRPr="003A52D0" w:rsidTr="00ED1FE8">
        <w:tc>
          <w:tcPr>
            <w:tcW w:w="81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514">
              <w:rPr>
                <w:rFonts w:ascii="Arial" w:hAnsi="Arial" w:cs="Arial"/>
                <w:b/>
                <w:bCs/>
                <w:sz w:val="18"/>
                <w:szCs w:val="18"/>
              </w:rPr>
              <w:t>‘G’ Total Rs,</w:t>
            </w:r>
          </w:p>
        </w:tc>
        <w:tc>
          <w:tcPr>
            <w:tcW w:w="99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93E63" w:rsidRPr="00B45514" w:rsidRDefault="00E93E63" w:rsidP="00ED1FE8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E93E63" w:rsidRDefault="00E93E63" w:rsidP="00E93E63">
      <w:pPr>
        <w:pStyle w:val="NoSpacing"/>
        <w:rPr>
          <w:rFonts w:ascii="Arial" w:hAnsi="Arial" w:cs="Arial"/>
          <w:b/>
          <w:sz w:val="18"/>
          <w:szCs w:val="18"/>
        </w:rPr>
      </w:pPr>
    </w:p>
    <w:p w:rsidR="00E93E63" w:rsidRDefault="00E93E63" w:rsidP="00E93E63">
      <w:pPr>
        <w:pStyle w:val="NoSpacing"/>
        <w:rPr>
          <w:rFonts w:ascii="Arial" w:hAnsi="Arial" w:cs="Arial"/>
          <w:b/>
          <w:sz w:val="18"/>
          <w:szCs w:val="18"/>
        </w:rPr>
      </w:pPr>
    </w:p>
    <w:p w:rsidR="00E93E63" w:rsidRDefault="00E93E63" w:rsidP="00E93E63">
      <w:pPr>
        <w:pStyle w:val="NoSpacing"/>
        <w:rPr>
          <w:rFonts w:ascii="Arial" w:hAnsi="Arial" w:cs="Arial"/>
          <w:b/>
          <w:sz w:val="18"/>
          <w:szCs w:val="18"/>
        </w:rPr>
      </w:pPr>
    </w:p>
    <w:p w:rsidR="00E93E63" w:rsidRDefault="00E93E63" w:rsidP="00E93E63">
      <w:pPr>
        <w:pStyle w:val="NoSpacing"/>
        <w:ind w:left="216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CONDTION</w:t>
      </w:r>
    </w:p>
    <w:p w:rsidR="00E93E63" w:rsidRPr="00A82202" w:rsidRDefault="00E93E63" w:rsidP="00E93E63">
      <w:pPr>
        <w:pStyle w:val="NoSpacing"/>
        <w:rPr>
          <w:rFonts w:ascii="Arial" w:hAnsi="Arial" w:cs="Arial"/>
          <w:b/>
          <w:sz w:val="18"/>
          <w:szCs w:val="18"/>
        </w:rPr>
      </w:pPr>
    </w:p>
    <w:p w:rsidR="00E93E63" w:rsidRPr="00A82202" w:rsidRDefault="00E93E63" w:rsidP="00E93E6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Approved by the S R C, Sindh Karachi</w:t>
      </w:r>
    </w:p>
    <w:p w:rsidR="00E93E63" w:rsidRPr="00A82202" w:rsidRDefault="00E93E63" w:rsidP="00E93E6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E93E63" w:rsidRPr="00A82202" w:rsidRDefault="00E93E63" w:rsidP="00E93E6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E93E63" w:rsidRPr="00A82202" w:rsidRDefault="00E93E63" w:rsidP="00E93E6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</w:t>
      </w:r>
      <w:proofErr w:type="spellStart"/>
      <w:r w:rsidRPr="00A82202">
        <w:rPr>
          <w:rFonts w:ascii="Arial" w:hAnsi="Arial" w:cs="Arial"/>
          <w:sz w:val="18"/>
          <w:szCs w:val="18"/>
        </w:rPr>
        <w:t>bajri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shall be used in items of work without any </w:t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extra</w:t>
      </w:r>
      <w:proofErr w:type="gramEnd"/>
      <w:r w:rsidRPr="00A82202">
        <w:rPr>
          <w:rFonts w:ascii="Arial" w:hAnsi="Arial" w:cs="Arial"/>
          <w:sz w:val="18"/>
          <w:szCs w:val="18"/>
        </w:rPr>
        <w:t xml:space="preserve"> payment   </w:t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E93E63" w:rsidRPr="00A82202" w:rsidRDefault="00E93E63" w:rsidP="00E93E6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No Any items of </w:t>
      </w:r>
      <w:proofErr w:type="spellStart"/>
      <w:r w:rsidRPr="00A82202">
        <w:rPr>
          <w:rFonts w:ascii="Arial" w:hAnsi="Arial" w:cs="Arial"/>
          <w:sz w:val="18"/>
          <w:szCs w:val="18"/>
        </w:rPr>
        <w:t>exvceed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then the Quantity Provided in the Schedule B without</w:t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Prior of the Executive Engineer.</w:t>
      </w:r>
      <w:proofErr w:type="gramEnd"/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CONTRACTOR       SUB ENGINEER              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E93E63" w:rsidRPr="00A82202" w:rsidRDefault="00E93E63" w:rsidP="00E93E6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D207F1" w:rsidRPr="00810020" w:rsidRDefault="00E93E63" w:rsidP="00764CF6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KARACHI.</w:t>
      </w:r>
    </w:p>
    <w:sectPr w:rsidR="00D207F1" w:rsidRPr="00810020" w:rsidSect="00810020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0020"/>
    <w:rsid w:val="00187F19"/>
    <w:rsid w:val="00424C79"/>
    <w:rsid w:val="00476C4E"/>
    <w:rsid w:val="00621A45"/>
    <w:rsid w:val="006E4B8E"/>
    <w:rsid w:val="00764CF6"/>
    <w:rsid w:val="0077151F"/>
    <w:rsid w:val="007813B0"/>
    <w:rsid w:val="007C32EC"/>
    <w:rsid w:val="00810020"/>
    <w:rsid w:val="00991BA8"/>
    <w:rsid w:val="00A276BE"/>
    <w:rsid w:val="00AC4635"/>
    <w:rsid w:val="00B45514"/>
    <w:rsid w:val="00B60F58"/>
    <w:rsid w:val="00C07282"/>
    <w:rsid w:val="00C808C4"/>
    <w:rsid w:val="00C81770"/>
    <w:rsid w:val="00D207F1"/>
    <w:rsid w:val="00E93E63"/>
    <w:rsid w:val="00F6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100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810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Version 5.1 build 2600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USER</cp:lastModifiedBy>
  <cp:revision>10</cp:revision>
  <cp:lastPrinted>2016-03-09T12:27:00Z</cp:lastPrinted>
  <dcterms:created xsi:type="dcterms:W3CDTF">2016-02-11T06:43:00Z</dcterms:created>
  <dcterms:modified xsi:type="dcterms:W3CDTF">2016-03-11T10:55:00Z</dcterms:modified>
</cp:coreProperties>
</file>