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69" w:rsidRDefault="006C7F69" w:rsidP="00FD68B4">
      <w:pPr>
        <w:pStyle w:val="NoSpacing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SCHEDULE B.</w:t>
      </w:r>
    </w:p>
    <w:p w:rsidR="006C7F69" w:rsidRDefault="006C7F69" w:rsidP="006C7F69">
      <w:pPr>
        <w:pStyle w:val="NoSpacing"/>
        <w:rPr>
          <w:rFonts w:ascii="Arial" w:hAnsi="Arial" w:cs="Arial"/>
          <w:sz w:val="18"/>
          <w:szCs w:val="18"/>
        </w:rPr>
      </w:pPr>
    </w:p>
    <w:p w:rsidR="006C7F69" w:rsidRDefault="006C7F69" w:rsidP="006C7F69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Name of work: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1943E9">
        <w:rPr>
          <w:rFonts w:ascii="Arial" w:hAnsi="Arial" w:cs="Arial"/>
          <w:b/>
          <w:sz w:val="18"/>
          <w:szCs w:val="18"/>
          <w:u w:val="single"/>
        </w:rPr>
        <w:t xml:space="preserve">M/R to Dispensary </w:t>
      </w:r>
      <w:proofErr w:type="gramStart"/>
      <w:r w:rsidRPr="001943E9">
        <w:rPr>
          <w:rFonts w:ascii="Arial" w:hAnsi="Arial" w:cs="Arial"/>
          <w:b/>
          <w:sz w:val="18"/>
          <w:szCs w:val="18"/>
          <w:u w:val="single"/>
        </w:rPr>
        <w:t>At</w:t>
      </w:r>
      <w:proofErr w:type="gramEnd"/>
      <w:r w:rsidRPr="001943E9">
        <w:rPr>
          <w:rFonts w:ascii="Arial" w:hAnsi="Arial" w:cs="Arial"/>
          <w:b/>
          <w:sz w:val="18"/>
          <w:szCs w:val="18"/>
          <w:u w:val="single"/>
        </w:rPr>
        <w:t xml:space="preserve"> GOR-1, Bath Island Karachi</w:t>
      </w:r>
      <w:r>
        <w:rPr>
          <w:rFonts w:ascii="Arial" w:hAnsi="Arial" w:cs="Arial"/>
          <w:sz w:val="18"/>
          <w:szCs w:val="18"/>
        </w:rPr>
        <w:t>.</w:t>
      </w:r>
    </w:p>
    <w:p w:rsidR="006C7F69" w:rsidRDefault="006C7F69" w:rsidP="006C7F69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105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5580"/>
        <w:gridCol w:w="990"/>
        <w:gridCol w:w="1170"/>
        <w:gridCol w:w="810"/>
        <w:gridCol w:w="1170"/>
      </w:tblGrid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S.NO.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DESCRAPTION OF ITEMS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QUTY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 xml:space="preserve">   RATE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AMOUNT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6C7F69" w:rsidRPr="00DD473C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P/L 1:3:6. Cement concrete solid block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masonary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wall 6” and below in thickness set in 1:6. Cement mortar in ground floor super structure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raking out joints &amp;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curring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etc, complete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24/19).</w:t>
            </w:r>
          </w:p>
        </w:tc>
        <w:tc>
          <w:tcPr>
            <w:tcW w:w="990" w:type="dxa"/>
          </w:tcPr>
          <w:p w:rsidR="006C7F69" w:rsidRPr="00DD473C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44.00</w:t>
            </w:r>
          </w:p>
        </w:tc>
        <w:tc>
          <w:tcPr>
            <w:tcW w:w="1170" w:type="dxa"/>
          </w:tcPr>
          <w:p w:rsidR="006C7F69" w:rsidRPr="00DD473C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15771/01</w:t>
            </w:r>
          </w:p>
        </w:tc>
        <w:tc>
          <w:tcPr>
            <w:tcW w:w="810" w:type="dxa"/>
          </w:tcPr>
          <w:p w:rsidR="006C7F69" w:rsidRPr="00DD473C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170" w:type="dxa"/>
          </w:tcPr>
          <w:p w:rsidR="006C7F69" w:rsidRPr="00DD473C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6939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 xml:space="preserve">Cement plaster 1.6. </w:t>
            </w:r>
            <w:proofErr w:type="spellStart"/>
            <w:r w:rsidRPr="00012D89">
              <w:rPr>
                <w:rFonts w:ascii="Arial" w:hAnsi="Arial" w:cs="Arial"/>
                <w:sz w:val="18"/>
                <w:szCs w:val="18"/>
              </w:rPr>
              <w:t>upto</w:t>
            </w:r>
            <w:proofErr w:type="spellEnd"/>
            <w:r w:rsidRPr="00012D89">
              <w:rPr>
                <w:rFonts w:ascii="Arial" w:hAnsi="Arial" w:cs="Arial"/>
                <w:sz w:val="18"/>
                <w:szCs w:val="18"/>
              </w:rPr>
              <w:t xml:space="preserve"> 20’ height(S.I.NO.13-b/52) ½”thick</w:t>
            </w:r>
          </w:p>
        </w:tc>
        <w:tc>
          <w:tcPr>
            <w:tcW w:w="99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210.0Sft</w:t>
            </w:r>
          </w:p>
        </w:tc>
        <w:tc>
          <w:tcPr>
            <w:tcW w:w="117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2206/60</w:t>
            </w:r>
          </w:p>
        </w:tc>
        <w:tc>
          <w:tcPr>
            <w:tcW w:w="81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%</w:t>
            </w:r>
            <w:proofErr w:type="spellStart"/>
            <w:r w:rsidRPr="00012D8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4653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 xml:space="preserve">Cement plaster 1.6. </w:t>
            </w:r>
            <w:proofErr w:type="spellStart"/>
            <w:r w:rsidRPr="00012D89">
              <w:rPr>
                <w:rFonts w:ascii="Arial" w:hAnsi="Arial" w:cs="Arial"/>
                <w:sz w:val="18"/>
                <w:szCs w:val="18"/>
              </w:rPr>
              <w:t>upto</w:t>
            </w:r>
            <w:proofErr w:type="spellEnd"/>
            <w:r w:rsidRPr="00012D89">
              <w:rPr>
                <w:rFonts w:ascii="Arial" w:hAnsi="Arial" w:cs="Arial"/>
                <w:sz w:val="18"/>
                <w:szCs w:val="18"/>
              </w:rPr>
              <w:t xml:space="preserve"> 20’ height(S.I.NO.13-a/52) 3/8” thick</w:t>
            </w:r>
          </w:p>
        </w:tc>
        <w:tc>
          <w:tcPr>
            <w:tcW w:w="99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210.0</w:t>
            </w:r>
            <w:r w:rsidRPr="00012D89">
              <w:rPr>
                <w:rFonts w:ascii="Arial" w:hAnsi="Arial" w:cs="Arial"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2122/</w:t>
            </w:r>
            <w:r w:rsidRPr="00012D8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1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%</w:t>
            </w:r>
            <w:proofErr w:type="spellStart"/>
            <w:r w:rsidRPr="00012D8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012D8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012D89">
              <w:rPr>
                <w:rFonts w:ascii="Arial" w:hAnsi="Arial" w:cs="Arial"/>
                <w:sz w:val="18"/>
                <w:szCs w:val="18"/>
              </w:rPr>
              <w:t>4476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80" w:type="dxa"/>
          </w:tcPr>
          <w:p w:rsidR="006C7F69" w:rsidRPr="00440A3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440A3E">
              <w:rPr>
                <w:rFonts w:ascii="Arial" w:hAnsi="Arial" w:cs="Arial"/>
                <w:sz w:val="18"/>
                <w:szCs w:val="18"/>
              </w:rPr>
              <w:t xml:space="preserve">Scraping </w:t>
            </w:r>
            <w:r>
              <w:rPr>
                <w:rFonts w:ascii="Arial" w:hAnsi="Arial" w:cs="Arial"/>
                <w:sz w:val="18"/>
                <w:szCs w:val="18"/>
              </w:rPr>
              <w:t>ordinary distemper, oil bound distemper or paint on wall (s.i.No.54-b/13)</w:t>
            </w:r>
          </w:p>
        </w:tc>
        <w:tc>
          <w:tcPr>
            <w:tcW w:w="99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2000.0</w:t>
            </w:r>
          </w:p>
        </w:tc>
        <w:tc>
          <w:tcPr>
            <w:tcW w:w="117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226/88</w:t>
            </w:r>
          </w:p>
        </w:tc>
        <w:tc>
          <w:tcPr>
            <w:tcW w:w="81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 w:rsidRPr="001B0D5E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4538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80" w:type="dxa"/>
          </w:tcPr>
          <w:p w:rsidR="006C7F69" w:rsidRPr="00440A3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Distempering two coats (s.i.No.24-b/54).</w:t>
            </w:r>
          </w:p>
        </w:tc>
        <w:tc>
          <w:tcPr>
            <w:tcW w:w="99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1744.51</w:t>
            </w:r>
          </w:p>
        </w:tc>
        <w:tc>
          <w:tcPr>
            <w:tcW w:w="117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1043/90</w:t>
            </w:r>
          </w:p>
        </w:tc>
        <w:tc>
          <w:tcPr>
            <w:tcW w:w="81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17752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80" w:type="dxa"/>
          </w:tcPr>
          <w:p w:rsidR="006C7F69" w:rsidRPr="00440A3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Painting old surface (a) painting corrugated surface patent roofing etc, with oil paint (ii) each subsequent coat.(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4-a-ii/68)</w:t>
            </w:r>
          </w:p>
        </w:tc>
        <w:tc>
          <w:tcPr>
            <w:tcW w:w="99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697.23</w:t>
            </w:r>
          </w:p>
        </w:tc>
        <w:tc>
          <w:tcPr>
            <w:tcW w:w="117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1072/06</w:t>
            </w:r>
          </w:p>
        </w:tc>
        <w:tc>
          <w:tcPr>
            <w:tcW w:w="81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1B0D5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7475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First class deodar wood wrought joinery in doors and windows etc, fixed in position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chowkats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hold fats hinges iron tower bolts chocks cleats handles and cords with hooks etc, (b) 1 ¾” thick (s.i.No.7-b/58)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1273/76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18393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First class deodar wood wrought joinery work in wire gauge door and windows with 22 S.W.G. Galvanized wire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jgauze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144 mesh per square inch iron fittings complete (b) 1-1/2” thick deodar wood framing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wire gauge with ordinary hinges (s.i.No.14-b/59).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562/98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10133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deodar Almirah 9” 12” depth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boxing with back shelves, shutters brass fittings complete (s.i.No.23/61).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135.05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1778/50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240186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approved quality mortise lock (s.i.21/60)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1786/13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5358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B2D6E">
              <w:rPr>
                <w:rFonts w:ascii="Arial" w:hAnsi="Arial" w:cs="Arial"/>
                <w:b/>
                <w:sz w:val="18"/>
                <w:szCs w:val="18"/>
              </w:rPr>
              <w:t>Total A</w:t>
            </w:r>
          </w:p>
        </w:tc>
        <w:tc>
          <w:tcPr>
            <w:tcW w:w="99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B2D6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2600D">
              <w:rPr>
                <w:rFonts w:ascii="Arial" w:hAnsi="Arial" w:cs="Arial"/>
                <w:b/>
                <w:sz w:val="18"/>
                <w:szCs w:val="18"/>
              </w:rPr>
              <w:t>19903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B2D6E">
              <w:rPr>
                <w:rFonts w:ascii="Arial" w:hAnsi="Arial" w:cs="Arial"/>
                <w:b/>
                <w:sz w:val="18"/>
                <w:szCs w:val="18"/>
              </w:rPr>
              <w:t>PART B.</w:t>
            </w:r>
          </w:p>
        </w:tc>
        <w:tc>
          <w:tcPr>
            <w:tcW w:w="99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B2D6E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6C7F69" w:rsidRPr="005E7C23" w:rsidRDefault="006C7F69" w:rsidP="006C7F69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>Providing and fixing G.I. frames/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chowkats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fo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 size</w:t>
            </w:r>
            <w:proofErr w:type="gram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7”x2” or 4 ½ x 3” for doors using 20 gauge G.I. sheet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welded hinges and fixing at site with necessary hold fasts filling with cement sand slurry of ratio 1.6.  and repairing the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jambs.The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cost also in/c all carriage tools and plants used in making and fixing(S.I.NO.28/93)</w:t>
            </w:r>
          </w:p>
        </w:tc>
        <w:tc>
          <w:tcPr>
            <w:tcW w:w="990" w:type="dxa"/>
          </w:tcPr>
          <w:p w:rsidR="006C7F69" w:rsidRPr="005E7C23" w:rsidRDefault="006C7F69" w:rsidP="006C7F69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14.66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5E7C23" w:rsidRDefault="006C7F69" w:rsidP="006C7F69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>240/50</w:t>
            </w:r>
          </w:p>
        </w:tc>
        <w:tc>
          <w:tcPr>
            <w:tcW w:w="810" w:type="dxa"/>
          </w:tcPr>
          <w:p w:rsidR="006C7F69" w:rsidRPr="005E7C23" w:rsidRDefault="006C7F69" w:rsidP="006C7F69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P.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5E7C23" w:rsidRDefault="006C7F69" w:rsidP="006C7F69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3525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 xml:space="preserve">First class deodar wood wrought joinery in doors and windows etc fixed in position including </w:t>
            </w: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chowkats</w:t>
            </w:r>
            <w:proofErr w:type="spellEnd"/>
            <w:r w:rsidRPr="00307D79">
              <w:rPr>
                <w:rFonts w:ascii="Arial" w:hAnsi="Arial" w:cs="Arial"/>
                <w:sz w:val="18"/>
                <w:szCs w:val="18"/>
              </w:rPr>
              <w:t xml:space="preserve"> hold fasts hinges, iron tower bolts chocks cleats handles and cords with hooks etc deodar paneled or paneled and glazed or fully glazed (b)1-3/4” thick(S.I.NO.7-b/58).(1273/76(-)370/83=902/93 (Only Shutter).</w:t>
            </w:r>
          </w:p>
        </w:tc>
        <w:tc>
          <w:tcPr>
            <w:tcW w:w="990" w:type="dxa"/>
          </w:tcPr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53.80</w:t>
            </w:r>
          </w:p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902/93</w:t>
            </w:r>
          </w:p>
        </w:tc>
        <w:tc>
          <w:tcPr>
            <w:tcW w:w="810" w:type="dxa"/>
          </w:tcPr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6C7F69" w:rsidRPr="00307D7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48578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52103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D2600D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Less        </w:t>
            </w:r>
            <w:r w:rsidR="006C7F69" w:rsidRPr="004C04F2">
              <w:rPr>
                <w:rFonts w:ascii="Arial" w:hAnsi="Arial" w:cs="Arial"/>
                <w:b/>
                <w:sz w:val="18"/>
                <w:szCs w:val="18"/>
              </w:rPr>
              <w:t>% Below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item no. 2,          add,      %  item no. 1,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Total B.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PART C, W/S &amp; S/F.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6C7F69" w:rsidRPr="00A3008F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squatting type white glazed earthen were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w.c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with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the cost of flushing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cirtern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with internal fitting and flush pipe with bend &amp; making requisite number of holes in walls plinth &amp; floor for pipe connections &amp; making good in cement concrete 1:2:4. WC of not less than 19” clear opening between flushing rims and 3 gallons flu7shing tank with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CI trap and C.I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thumble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(b-i) (s.i.No.1/1) </w:t>
            </w:r>
          </w:p>
        </w:tc>
        <w:tc>
          <w:tcPr>
            <w:tcW w:w="990" w:type="dxa"/>
          </w:tcPr>
          <w:p w:rsidR="006C7F69" w:rsidRPr="00791C98" w:rsidRDefault="006C7F69" w:rsidP="006C7F69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1-Nos</w:t>
            </w:r>
          </w:p>
        </w:tc>
        <w:tc>
          <w:tcPr>
            <w:tcW w:w="1170" w:type="dxa"/>
          </w:tcPr>
          <w:p w:rsidR="006C7F69" w:rsidRPr="00791C98" w:rsidRDefault="006C7F69" w:rsidP="006C7F69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4802/60</w:t>
            </w:r>
          </w:p>
        </w:tc>
        <w:tc>
          <w:tcPr>
            <w:tcW w:w="810" w:type="dxa"/>
          </w:tcPr>
          <w:p w:rsidR="006C7F69" w:rsidRPr="00791C98" w:rsidRDefault="006C7F69" w:rsidP="006C7F69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Each </w:t>
            </w:r>
          </w:p>
        </w:tc>
        <w:tc>
          <w:tcPr>
            <w:tcW w:w="1170" w:type="dxa"/>
          </w:tcPr>
          <w:p w:rsidR="006C7F69" w:rsidRPr="00791C98" w:rsidRDefault="006C7F69" w:rsidP="006C7F69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4802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6C7F69" w:rsidRPr="00C645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S/F long bib cock of superior quality with cp head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13-a/19)</w:t>
            </w:r>
          </w:p>
        </w:tc>
        <w:tc>
          <w:tcPr>
            <w:tcW w:w="990" w:type="dxa"/>
          </w:tcPr>
          <w:p w:rsidR="006C7F69" w:rsidRPr="00C645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6C7F69" w:rsidRPr="00C645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1109/46</w:t>
            </w:r>
          </w:p>
        </w:tc>
        <w:tc>
          <w:tcPr>
            <w:tcW w:w="810" w:type="dxa"/>
          </w:tcPr>
          <w:p w:rsidR="006C7F69" w:rsidRPr="00C645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C64569" w:rsidRDefault="00D2600D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443</w:t>
            </w:r>
            <w:r w:rsidR="006C7F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6C7F69" w:rsidRPr="00FA0A9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 xml:space="preserve">S/F </w:t>
            </w:r>
            <w:r>
              <w:rPr>
                <w:rFonts w:ascii="Arial" w:hAnsi="Arial" w:cs="Arial"/>
                <w:sz w:val="18"/>
                <w:szCs w:val="18"/>
              </w:rPr>
              <w:t xml:space="preserve">swan type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piller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cock of superior quality single cp head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(s.i.No.15-b/19)</w:t>
            </w:r>
          </w:p>
        </w:tc>
        <w:tc>
          <w:tcPr>
            <w:tcW w:w="990" w:type="dxa"/>
          </w:tcPr>
          <w:p w:rsidR="006C7F69" w:rsidRPr="00FA0A9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A0A9E">
              <w:rPr>
                <w:rFonts w:ascii="Arial" w:hAnsi="Arial" w:cs="Arial"/>
                <w:sz w:val="18"/>
                <w:szCs w:val="18"/>
              </w:rPr>
              <w:t>-No.</w:t>
            </w:r>
          </w:p>
        </w:tc>
        <w:tc>
          <w:tcPr>
            <w:tcW w:w="1170" w:type="dxa"/>
          </w:tcPr>
          <w:p w:rsidR="006C7F69" w:rsidRPr="00FA0A9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877/80</w:t>
            </w:r>
          </w:p>
        </w:tc>
        <w:tc>
          <w:tcPr>
            <w:tcW w:w="810" w:type="dxa"/>
          </w:tcPr>
          <w:p w:rsidR="006C7F69" w:rsidRPr="00FA0A9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FA0A9E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1756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S/F cp Muslim shower with crystal head etc, complete (s.i.No.19-a/19)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3432/-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3432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S/F Bath room accessories set (7-piece)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towel rod brush holder soap tray shelf of approved design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cost of screws nuts etc, complete (s.i.No.23/19)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10322/40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10322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S/F fiber glass tank of approved quality and design and wall thickness as specified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cost of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nutes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bolts and fixing 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platefrom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 cement concrete 1:3:6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makin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connection for in –let, &amp;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-let &amp; over flow pipes etc, com</w:t>
            </w:r>
            <w:r w:rsidR="00D2600D">
              <w:rPr>
                <w:rFonts w:ascii="Arial" w:hAnsi="Arial" w:cs="Arial"/>
                <w:sz w:val="18"/>
                <w:szCs w:val="18"/>
              </w:rPr>
              <w:t>plete (b) 350-gallon (s.i.No.3-b</w:t>
            </w:r>
            <w:r>
              <w:rPr>
                <w:rFonts w:ascii="Arial" w:hAnsi="Arial" w:cs="Arial"/>
                <w:sz w:val="18"/>
                <w:szCs w:val="18"/>
              </w:rPr>
              <w:t>/21).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30773/47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30773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55503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D2600D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Add,         </w:t>
            </w:r>
            <w:r w:rsidR="006C7F69" w:rsidRPr="004C04F2">
              <w:rPr>
                <w:rFonts w:ascii="Arial" w:hAnsi="Arial" w:cs="Arial"/>
                <w:b/>
                <w:sz w:val="18"/>
                <w:szCs w:val="18"/>
              </w:rPr>
              <w:t>% above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C.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PART D. Electric.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Wiring for light or fan point with 3/.029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insulated wire in 20mm (3/4”) channel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patti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on surface as required (s.i.No.129.15)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11-pts,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910/-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 pts,</w:t>
            </w:r>
          </w:p>
        </w:tc>
        <w:tc>
          <w:tcPr>
            <w:tcW w:w="1170" w:type="dxa"/>
          </w:tcPr>
          <w:p w:rsidR="006C7F69" w:rsidRPr="003A52D0" w:rsidRDefault="00D2600D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10010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Wiring for plug point with 3/.029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insulated wire in 20mm (3/4”) channel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patti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on surface as required (s.i.No.130/15)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4-pts,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742/-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-do-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2968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Bakelite ceiling rose with two terminals (s.i.No.228/33)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72/-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brass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battern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holder (s.i.No.232/330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70/-</w:t>
            </w: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Total D.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D2600D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13754</w:t>
            </w: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4C04F2">
              <w:rPr>
                <w:rFonts w:ascii="Arial" w:hAnsi="Arial" w:cs="Arial"/>
                <w:b/>
                <w:sz w:val="18"/>
                <w:szCs w:val="18"/>
              </w:rPr>
              <w:t>PART E N.S.I.</w:t>
            </w:r>
          </w:p>
        </w:tc>
        <w:tc>
          <w:tcPr>
            <w:tcW w:w="99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4C04F2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35283">
              <w:rPr>
                <w:rFonts w:ascii="Arial" w:eastAsia="Times New Roman" w:hAnsi="Arial" w:cs="Arial"/>
                <w:sz w:val="18"/>
                <w:szCs w:val="18"/>
              </w:rPr>
              <w:t xml:space="preserve">Providing and fixing English commode Imported set couple set as approved quality make and design including with matching </w:t>
            </w:r>
            <w:proofErr w:type="spellStart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>colour</w:t>
            </w:r>
            <w:proofErr w:type="spellEnd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 xml:space="preserve"> with existing tiles </w:t>
            </w:r>
            <w:proofErr w:type="spellStart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>colour</w:t>
            </w:r>
            <w:proofErr w:type="spellEnd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 xml:space="preserve"> including three gallon flushing tank with p Trap and </w:t>
            </w:r>
            <w:proofErr w:type="spellStart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>weste</w:t>
            </w:r>
            <w:proofErr w:type="spellEnd"/>
            <w:r w:rsidRPr="00D35283">
              <w:rPr>
                <w:rFonts w:ascii="Arial" w:eastAsia="Times New Roman" w:hAnsi="Arial" w:cs="Arial"/>
                <w:sz w:val="18"/>
                <w:szCs w:val="18"/>
              </w:rPr>
              <w:t xml:space="preserve"> pipe including finishing curing etc complete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6C7F69" w:rsidRPr="005606D5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606D5">
              <w:rPr>
                <w:rFonts w:ascii="Arial" w:hAnsi="Arial" w:cs="Arial"/>
                <w:sz w:val="18"/>
                <w:szCs w:val="18"/>
              </w:rPr>
              <w:t>P/F Wash Basin with Pedestal etc complete in all respect (Imported make)</w:t>
            </w:r>
          </w:p>
        </w:tc>
        <w:tc>
          <w:tcPr>
            <w:tcW w:w="990" w:type="dxa"/>
          </w:tcPr>
          <w:p w:rsidR="006C7F69" w:rsidRPr="005606D5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606D5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6C7F69" w:rsidRPr="005606D5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5606D5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606D5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6C7F69" w:rsidRPr="005606D5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6C7F69" w:rsidRPr="001347BF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347BF">
              <w:rPr>
                <w:rFonts w:ascii="Arial" w:eastAsia="Times New Roman" w:hAnsi="Arial" w:cs="Arial"/>
                <w:sz w:val="18"/>
                <w:szCs w:val="18"/>
              </w:rPr>
              <w:t>S/F fancy type fan dimmer imported make with existing fancy sheet as approved shape design and make by the E.E.  in charge including necessary electric connection etc complete</w:t>
            </w:r>
          </w:p>
        </w:tc>
        <w:tc>
          <w:tcPr>
            <w:tcW w:w="99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-do-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80" w:type="dxa"/>
          </w:tcPr>
          <w:p w:rsidR="006C7F69" w:rsidRPr="001347BF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347BF">
              <w:rPr>
                <w:rFonts w:ascii="Arial" w:hAnsi="Arial" w:cs="Arial"/>
                <w:sz w:val="18"/>
                <w:szCs w:val="18"/>
              </w:rPr>
              <w:t xml:space="preserve">S/F of fancy switch /socket   imported make with double sheets fixing </w:t>
            </w:r>
            <w:proofErr w:type="gramStart"/>
            <w:r w:rsidRPr="001347BF">
              <w:rPr>
                <w:rFonts w:ascii="Arial" w:hAnsi="Arial" w:cs="Arial"/>
                <w:sz w:val="18"/>
                <w:szCs w:val="18"/>
              </w:rPr>
              <w:t>with  concealed</w:t>
            </w:r>
            <w:proofErr w:type="gramEnd"/>
            <w:r w:rsidRPr="001347BF">
              <w:rPr>
                <w:rFonts w:ascii="Arial" w:hAnsi="Arial" w:cs="Arial"/>
                <w:sz w:val="18"/>
                <w:szCs w:val="18"/>
              </w:rPr>
              <w:t xml:space="preserve"> board on approved shape and design by the E.E. </w:t>
            </w:r>
            <w:proofErr w:type="spellStart"/>
            <w:r w:rsidRPr="001347BF">
              <w:rPr>
                <w:rFonts w:ascii="Arial" w:hAnsi="Arial" w:cs="Arial"/>
                <w:sz w:val="18"/>
                <w:szCs w:val="18"/>
              </w:rPr>
              <w:t>inmchage</w:t>
            </w:r>
            <w:proofErr w:type="spellEnd"/>
            <w:r w:rsidRPr="001347BF">
              <w:rPr>
                <w:rFonts w:ascii="Arial" w:hAnsi="Arial" w:cs="Arial"/>
                <w:sz w:val="18"/>
                <w:szCs w:val="18"/>
              </w:rPr>
              <w:t xml:space="preserve"> etc complete.</w:t>
            </w:r>
          </w:p>
        </w:tc>
        <w:tc>
          <w:tcPr>
            <w:tcW w:w="99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20-nos</w:t>
            </w:r>
          </w:p>
        </w:tc>
        <w:tc>
          <w:tcPr>
            <w:tcW w:w="117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-do-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80" w:type="dxa"/>
          </w:tcPr>
          <w:p w:rsidR="006C7F69" w:rsidRPr="001347BF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Energy sever superior quality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existing holder etc, complete. </w:t>
            </w:r>
          </w:p>
        </w:tc>
        <w:tc>
          <w:tcPr>
            <w:tcW w:w="99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8-Nos</w:t>
            </w:r>
          </w:p>
        </w:tc>
        <w:tc>
          <w:tcPr>
            <w:tcW w:w="117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8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fittings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cutting fitting with collars clamp &amp; rubber solvent this rate also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making holes in walls plinth floor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etc, complete.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558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-do-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½” 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98.0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 </w:t>
            </w:r>
          </w:p>
        </w:tc>
        <w:tc>
          <w:tcPr>
            <w:tcW w:w="558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-do-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¾’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8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handle valve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full way best quality etc, complete </w:t>
            </w:r>
          </w:p>
        </w:tc>
        <w:tc>
          <w:tcPr>
            <w:tcW w:w="99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5580" w:type="dxa"/>
          </w:tcPr>
          <w:p w:rsidR="006C7F69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do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- ¾”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etc, complete.</w:t>
            </w:r>
          </w:p>
        </w:tc>
        <w:tc>
          <w:tcPr>
            <w:tcW w:w="990" w:type="dxa"/>
          </w:tcPr>
          <w:p w:rsidR="006C7F69" w:rsidRPr="003A52D0" w:rsidRDefault="00D2600D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C7F69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922D20">
              <w:rPr>
                <w:rFonts w:ascii="Arial" w:hAnsi="Arial" w:cs="Arial"/>
                <w:b/>
                <w:sz w:val="18"/>
                <w:szCs w:val="18"/>
              </w:rPr>
              <w:t>Total E.</w:t>
            </w:r>
          </w:p>
        </w:tc>
        <w:tc>
          <w:tcPr>
            <w:tcW w:w="99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922D20">
              <w:rPr>
                <w:rFonts w:ascii="Arial" w:hAnsi="Arial" w:cs="Arial"/>
                <w:b/>
                <w:sz w:val="18"/>
                <w:szCs w:val="18"/>
              </w:rPr>
              <w:t xml:space="preserve">‘G’ Total </w:t>
            </w:r>
          </w:p>
        </w:tc>
        <w:tc>
          <w:tcPr>
            <w:tcW w:w="99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922D20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F69" w:rsidRPr="003A52D0" w:rsidTr="006C7F69">
        <w:tc>
          <w:tcPr>
            <w:tcW w:w="810" w:type="dxa"/>
          </w:tcPr>
          <w:p w:rsidR="006C7F69" w:rsidRPr="003A52D0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6C7F69" w:rsidRPr="005606BD" w:rsidRDefault="006C7F69" w:rsidP="006C7F6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606BD">
              <w:rPr>
                <w:rFonts w:ascii="Arial" w:hAnsi="Arial" w:cs="Arial"/>
                <w:b/>
                <w:sz w:val="18"/>
                <w:szCs w:val="18"/>
              </w:rPr>
              <w:t>Say,</w:t>
            </w:r>
          </w:p>
        </w:tc>
        <w:tc>
          <w:tcPr>
            <w:tcW w:w="990" w:type="dxa"/>
          </w:tcPr>
          <w:p w:rsidR="006C7F69" w:rsidRPr="005606BD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5606BD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6C7F69" w:rsidRPr="005606BD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C7F69" w:rsidRPr="005606BD" w:rsidRDefault="006C7F69" w:rsidP="006C7F6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2600D" w:rsidRDefault="00D2600D" w:rsidP="00D2600D">
      <w:pPr>
        <w:pStyle w:val="NoSpacing"/>
        <w:rPr>
          <w:rFonts w:ascii="Arial" w:hAnsi="Arial" w:cs="Arial"/>
          <w:b/>
          <w:sz w:val="18"/>
          <w:szCs w:val="18"/>
        </w:rPr>
      </w:pPr>
    </w:p>
    <w:p w:rsidR="00D2600D" w:rsidRDefault="00D2600D" w:rsidP="00D2600D">
      <w:pPr>
        <w:pStyle w:val="NoSpacing"/>
        <w:rPr>
          <w:rFonts w:ascii="Arial" w:hAnsi="Arial" w:cs="Arial"/>
          <w:b/>
          <w:sz w:val="18"/>
          <w:szCs w:val="18"/>
        </w:rPr>
      </w:pPr>
    </w:p>
    <w:p w:rsidR="00D2600D" w:rsidRDefault="00D2600D" w:rsidP="00D2600D">
      <w:pPr>
        <w:pStyle w:val="NoSpacing"/>
        <w:rPr>
          <w:rFonts w:ascii="Arial" w:hAnsi="Arial" w:cs="Arial"/>
          <w:b/>
          <w:sz w:val="18"/>
          <w:szCs w:val="18"/>
        </w:rPr>
      </w:pPr>
    </w:p>
    <w:p w:rsidR="00D2600D" w:rsidRDefault="00D2600D" w:rsidP="00D2600D">
      <w:pPr>
        <w:pStyle w:val="NoSpacing"/>
        <w:ind w:left="216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CONDTION</w:t>
      </w:r>
    </w:p>
    <w:p w:rsidR="00D2600D" w:rsidRPr="00A82202" w:rsidRDefault="00D2600D" w:rsidP="00D2600D">
      <w:pPr>
        <w:pStyle w:val="NoSpacing"/>
        <w:rPr>
          <w:rFonts w:ascii="Arial" w:hAnsi="Arial" w:cs="Arial"/>
          <w:b/>
          <w:sz w:val="18"/>
          <w:szCs w:val="18"/>
        </w:rPr>
      </w:pPr>
    </w:p>
    <w:p w:rsidR="00D2600D" w:rsidRPr="00A82202" w:rsidRDefault="00D2600D" w:rsidP="00D2600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D2600D" w:rsidRPr="00A82202" w:rsidRDefault="00D2600D" w:rsidP="00D2600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D2600D" w:rsidRPr="00A82202" w:rsidRDefault="00D2600D" w:rsidP="00D2600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D2600D" w:rsidRPr="00A82202" w:rsidRDefault="00D2600D" w:rsidP="00D2600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D2600D" w:rsidRPr="00A82202" w:rsidRDefault="00D2600D" w:rsidP="00D2600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CONTRACTOR       SUB ENGINEER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D2600D" w:rsidRPr="00A82202" w:rsidRDefault="00D2600D" w:rsidP="00D2600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6C7F69" w:rsidRPr="00307D79" w:rsidRDefault="00D2600D" w:rsidP="00160DD8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KARACHI.</w:t>
      </w:r>
    </w:p>
    <w:p w:rsidR="001943E9" w:rsidRPr="001943E9" w:rsidRDefault="001943E9" w:rsidP="001943E9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</w:p>
    <w:sectPr w:rsidR="001943E9" w:rsidRPr="001943E9" w:rsidSect="001943E9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43E9"/>
    <w:rsid w:val="00012D89"/>
    <w:rsid w:val="00034F82"/>
    <w:rsid w:val="00035880"/>
    <w:rsid w:val="00035A1C"/>
    <w:rsid w:val="00044376"/>
    <w:rsid w:val="000B6223"/>
    <w:rsid w:val="000D13E7"/>
    <w:rsid w:val="000E04C3"/>
    <w:rsid w:val="00123A08"/>
    <w:rsid w:val="001347BF"/>
    <w:rsid w:val="00160DD8"/>
    <w:rsid w:val="001943E9"/>
    <w:rsid w:val="0023335A"/>
    <w:rsid w:val="00271D3C"/>
    <w:rsid w:val="00311A7C"/>
    <w:rsid w:val="00326C20"/>
    <w:rsid w:val="003323DC"/>
    <w:rsid w:val="003477A4"/>
    <w:rsid w:val="003A6EB1"/>
    <w:rsid w:val="003B22CA"/>
    <w:rsid w:val="004019CB"/>
    <w:rsid w:val="004037C6"/>
    <w:rsid w:val="0041464D"/>
    <w:rsid w:val="00430351"/>
    <w:rsid w:val="004339E0"/>
    <w:rsid w:val="004B2D6E"/>
    <w:rsid w:val="004B2FD8"/>
    <w:rsid w:val="004C04F2"/>
    <w:rsid w:val="004D31D7"/>
    <w:rsid w:val="005117B5"/>
    <w:rsid w:val="0052335A"/>
    <w:rsid w:val="005271B4"/>
    <w:rsid w:val="00555C13"/>
    <w:rsid w:val="005606BD"/>
    <w:rsid w:val="005606D5"/>
    <w:rsid w:val="00650C1C"/>
    <w:rsid w:val="00696BB6"/>
    <w:rsid w:val="006A6C40"/>
    <w:rsid w:val="006C7F69"/>
    <w:rsid w:val="00715B53"/>
    <w:rsid w:val="00773AE4"/>
    <w:rsid w:val="00775B3A"/>
    <w:rsid w:val="008024BC"/>
    <w:rsid w:val="00804DF5"/>
    <w:rsid w:val="0085112C"/>
    <w:rsid w:val="008A1498"/>
    <w:rsid w:val="00922D20"/>
    <w:rsid w:val="00926334"/>
    <w:rsid w:val="00966BF7"/>
    <w:rsid w:val="009B2A37"/>
    <w:rsid w:val="009B517E"/>
    <w:rsid w:val="009E2BF8"/>
    <w:rsid w:val="009E42DE"/>
    <w:rsid w:val="00A21DF2"/>
    <w:rsid w:val="00AB2B24"/>
    <w:rsid w:val="00AC532C"/>
    <w:rsid w:val="00AE5210"/>
    <w:rsid w:val="00B34ED6"/>
    <w:rsid w:val="00B536BB"/>
    <w:rsid w:val="00B800D3"/>
    <w:rsid w:val="00BA0E94"/>
    <w:rsid w:val="00BE1FD9"/>
    <w:rsid w:val="00C55E84"/>
    <w:rsid w:val="00C6357D"/>
    <w:rsid w:val="00D0401F"/>
    <w:rsid w:val="00D16A5A"/>
    <w:rsid w:val="00D2600D"/>
    <w:rsid w:val="00D379C8"/>
    <w:rsid w:val="00DB516F"/>
    <w:rsid w:val="00DF62B2"/>
    <w:rsid w:val="00E920AD"/>
    <w:rsid w:val="00E94F3B"/>
    <w:rsid w:val="00EA5989"/>
    <w:rsid w:val="00EB7565"/>
    <w:rsid w:val="00EC18C4"/>
    <w:rsid w:val="00ED4104"/>
    <w:rsid w:val="00ED5B17"/>
    <w:rsid w:val="00F04976"/>
    <w:rsid w:val="00F214C0"/>
    <w:rsid w:val="00F721B3"/>
    <w:rsid w:val="00F92BBA"/>
    <w:rsid w:val="00F9446B"/>
    <w:rsid w:val="00FD68B4"/>
    <w:rsid w:val="00FF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943E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94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USER</cp:lastModifiedBy>
  <cp:revision>69</cp:revision>
  <cp:lastPrinted>2016-03-09T11:57:00Z</cp:lastPrinted>
  <dcterms:created xsi:type="dcterms:W3CDTF">2016-02-01T08:07:00Z</dcterms:created>
  <dcterms:modified xsi:type="dcterms:W3CDTF">2016-03-10T16:40:00Z</dcterms:modified>
</cp:coreProperties>
</file>