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07" w:rsidRDefault="003E7107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96F">
        <w:rPr>
          <w:rFonts w:ascii="Times New Roman" w:hAnsi="Times New Roman" w:cs="Times New Roman"/>
          <w:b/>
          <w:sz w:val="28"/>
          <w:szCs w:val="28"/>
        </w:rPr>
        <w:t>Annual Procurement Plan</w:t>
      </w:r>
    </w:p>
    <w:tbl>
      <w:tblPr>
        <w:tblStyle w:val="TableGrid"/>
        <w:tblpPr w:leftFromText="180" w:rightFromText="180" w:vertAnchor="page" w:horzAnchor="margin" w:tblpY="2431"/>
        <w:tblW w:w="14688" w:type="dxa"/>
        <w:tblLayout w:type="fixed"/>
        <w:tblLook w:val="04A0"/>
      </w:tblPr>
      <w:tblGrid>
        <w:gridCol w:w="539"/>
        <w:gridCol w:w="3799"/>
        <w:gridCol w:w="1080"/>
        <w:gridCol w:w="1170"/>
        <w:gridCol w:w="1170"/>
        <w:gridCol w:w="990"/>
        <w:gridCol w:w="1080"/>
        <w:gridCol w:w="1350"/>
        <w:gridCol w:w="540"/>
        <w:gridCol w:w="540"/>
        <w:gridCol w:w="630"/>
        <w:gridCol w:w="720"/>
        <w:gridCol w:w="1080"/>
      </w:tblGrid>
      <w:tr w:rsidR="00A63B6B" w:rsidRPr="003E7107" w:rsidTr="00A63B6B">
        <w:trPr>
          <w:trHeight w:val="261"/>
        </w:trPr>
        <w:tc>
          <w:tcPr>
            <w:tcW w:w="539" w:type="dxa"/>
            <w:vMerge w:val="restart"/>
          </w:tcPr>
          <w:p w:rsidR="006B2F31" w:rsidRPr="003E7107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Sr. #</w:t>
            </w:r>
          </w:p>
        </w:tc>
        <w:tc>
          <w:tcPr>
            <w:tcW w:w="3799" w:type="dxa"/>
            <w:vMerge w:val="restart"/>
          </w:tcPr>
          <w:p w:rsidR="006B2F31" w:rsidRPr="003E7107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Description of Procurement</w:t>
            </w:r>
          </w:p>
        </w:tc>
        <w:tc>
          <w:tcPr>
            <w:tcW w:w="1080" w:type="dxa"/>
            <w:vMerge w:val="restart"/>
          </w:tcPr>
          <w:p w:rsidR="006B2F31" w:rsidRPr="003E7107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Quantity (where applicable)</w:t>
            </w:r>
          </w:p>
        </w:tc>
        <w:tc>
          <w:tcPr>
            <w:tcW w:w="1170" w:type="dxa"/>
            <w:vMerge w:val="restart"/>
          </w:tcPr>
          <w:p w:rsidR="006B2F31" w:rsidRP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Estimated unit cost (where applicable)</w:t>
            </w:r>
          </w:p>
        </w:tc>
        <w:tc>
          <w:tcPr>
            <w:tcW w:w="1170" w:type="dxa"/>
            <w:vMerge w:val="restart"/>
          </w:tcPr>
          <w:p w:rsidR="006B2F31" w:rsidRP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Estimated total cost</w:t>
            </w:r>
          </w:p>
        </w:tc>
        <w:tc>
          <w:tcPr>
            <w:tcW w:w="990" w:type="dxa"/>
            <w:vMerge w:val="restart"/>
          </w:tcPr>
          <w:p w:rsidR="006B2F31" w:rsidRPr="006B2F31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Funds allocated</w:t>
            </w:r>
          </w:p>
        </w:tc>
        <w:tc>
          <w:tcPr>
            <w:tcW w:w="1080" w:type="dxa"/>
            <w:vMerge w:val="restart"/>
          </w:tcPr>
          <w:p w:rsidR="006B2F31" w:rsidRPr="006B2F31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Source of funds ADP/</w:t>
            </w:r>
          </w:p>
          <w:p w:rsidR="006B2F31" w:rsidRPr="006B2F31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Non ADP</w:t>
            </w:r>
          </w:p>
        </w:tc>
        <w:tc>
          <w:tcPr>
            <w:tcW w:w="1350" w:type="dxa"/>
            <w:vMerge w:val="restart"/>
          </w:tcPr>
          <w:p w:rsidR="006B2F31" w:rsidRP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Proposed Procurement method</w:t>
            </w: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</w:tcPr>
          <w:p w:rsidR="006B2F31" w:rsidRP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Timing of Procurement</w:t>
            </w:r>
          </w:p>
        </w:tc>
        <w:tc>
          <w:tcPr>
            <w:tcW w:w="1080" w:type="dxa"/>
            <w:vMerge w:val="restart"/>
          </w:tcPr>
          <w:p w:rsidR="006B2F31" w:rsidRP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</w:tr>
      <w:tr w:rsidR="00A63B6B" w:rsidRPr="003E7107" w:rsidTr="00A63B6B">
        <w:trPr>
          <w:trHeight w:val="522"/>
        </w:trPr>
        <w:tc>
          <w:tcPr>
            <w:tcW w:w="539" w:type="dxa"/>
            <w:vMerge/>
          </w:tcPr>
          <w:p w:rsid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99" w:type="dxa"/>
            <w:vMerge/>
          </w:tcPr>
          <w:p w:rsid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B2F31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6B2F31" w:rsidRPr="00F22ECA" w:rsidRDefault="006B2F31" w:rsidP="006B2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6B2F31" w:rsidRPr="00F22ECA" w:rsidRDefault="006B2F31" w:rsidP="006B2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6B2F31" w:rsidRPr="00F22ECA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B2F31" w:rsidRPr="00F22ECA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6B2F31" w:rsidRPr="00F22ECA" w:rsidRDefault="006B2F31" w:rsidP="006B2F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B2F31" w:rsidRPr="00F22ECA" w:rsidRDefault="006B2F31" w:rsidP="00DE67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2E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 xml:space="preserve"> Qtr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6B2F31" w:rsidRPr="00F22ECA" w:rsidRDefault="006B2F31" w:rsidP="00DE67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22E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 xml:space="preserve"> Qtr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6B2F31" w:rsidRPr="00F22ECA" w:rsidRDefault="006B2F31" w:rsidP="00DE67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22E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 xml:space="preserve"> Qtr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B2F31" w:rsidRPr="00F22ECA" w:rsidRDefault="006B2F31" w:rsidP="00DE67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22E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F22ECA">
              <w:rPr>
                <w:rFonts w:ascii="Times New Roman" w:hAnsi="Times New Roman" w:cs="Times New Roman"/>
                <w:sz w:val="20"/>
                <w:szCs w:val="20"/>
              </w:rPr>
              <w:t xml:space="preserve"> Qtr</w:t>
            </w:r>
          </w:p>
        </w:tc>
        <w:tc>
          <w:tcPr>
            <w:tcW w:w="1080" w:type="dxa"/>
            <w:vMerge/>
          </w:tcPr>
          <w:p w:rsidR="006B2F31" w:rsidRPr="003E7107" w:rsidRDefault="006B2F31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63B6B" w:rsidRPr="003E7107" w:rsidTr="00A63B6B">
        <w:tc>
          <w:tcPr>
            <w:tcW w:w="539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799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0" w:type="dxa"/>
          </w:tcPr>
          <w:p w:rsidR="003E7107" w:rsidRPr="006B2F31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3E7107" w:rsidRPr="006B2F31" w:rsidRDefault="006B2F31" w:rsidP="006B2F3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2F3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63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2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080" w:type="dxa"/>
          </w:tcPr>
          <w:p w:rsidR="003E7107" w:rsidRPr="003E7107" w:rsidRDefault="003E7107" w:rsidP="006B2F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710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Stationary items</w:t>
            </w:r>
          </w:p>
        </w:tc>
        <w:tc>
          <w:tcPr>
            <w:tcW w:w="1080" w:type="dxa"/>
            <w:vMerge w:val="restart"/>
          </w:tcPr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A63B6B" w:rsidRPr="003D0832" w:rsidRDefault="00A63B6B" w:rsidP="009D40FF">
            <w:pPr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As per tender</w:t>
            </w:r>
          </w:p>
        </w:tc>
        <w:tc>
          <w:tcPr>
            <w:tcW w:w="1170" w:type="dxa"/>
            <w:vMerge w:val="restart"/>
          </w:tcPr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A63B6B" w:rsidRPr="003D0832" w:rsidRDefault="00A63B6B" w:rsidP="009D40FF">
            <w:pPr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As per tender cost</w:t>
            </w:r>
          </w:p>
        </w:tc>
        <w:tc>
          <w:tcPr>
            <w:tcW w:w="1170" w:type="dxa"/>
            <w:vMerge w:val="restart"/>
          </w:tcPr>
          <w:p w:rsidR="00A63B6B" w:rsidRDefault="00A63B6B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8D58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23.576</w:t>
            </w:r>
          </w:p>
          <w:p w:rsidR="008D58F2" w:rsidRPr="003D0832" w:rsidRDefault="008D58F2" w:rsidP="006B2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 w:val="restart"/>
          </w:tcPr>
          <w:p w:rsidR="00A63B6B" w:rsidRDefault="00A63B6B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Default="008D58F2" w:rsidP="006B2F31">
            <w:pPr>
              <w:rPr>
                <w:rFonts w:ascii="Times New Roman" w:hAnsi="Times New Roman" w:cs="Times New Roman"/>
              </w:rPr>
            </w:pPr>
          </w:p>
          <w:p w:rsidR="008D58F2" w:rsidRPr="003D0832" w:rsidRDefault="008D58F2" w:rsidP="006B2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16.997</w:t>
            </w:r>
          </w:p>
        </w:tc>
        <w:tc>
          <w:tcPr>
            <w:tcW w:w="1080" w:type="dxa"/>
            <w:vMerge w:val="restart"/>
          </w:tcPr>
          <w:p w:rsidR="003D0832" w:rsidRPr="003D0832" w:rsidRDefault="003D0832" w:rsidP="003D0832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201507" w:rsidRDefault="00201507" w:rsidP="009D40F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9D40FF" w:rsidRDefault="003D0832" w:rsidP="009D40F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ADP</w:t>
            </w:r>
          </w:p>
          <w:p w:rsidR="003D0832" w:rsidRPr="003D0832" w:rsidRDefault="00201507" w:rsidP="009D40F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</w:t>
            </w:r>
          </w:p>
          <w:p w:rsidR="00A63B6B" w:rsidRPr="003D0832" w:rsidRDefault="003D0832" w:rsidP="009D40FF">
            <w:pPr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Non ADP</w:t>
            </w:r>
          </w:p>
        </w:tc>
        <w:tc>
          <w:tcPr>
            <w:tcW w:w="1350" w:type="dxa"/>
            <w:vMerge w:val="restart"/>
          </w:tcPr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A63B6B" w:rsidRPr="003D0832" w:rsidRDefault="00A63B6B" w:rsidP="009D40FF">
            <w:pPr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Single stage Two envelopes procedure</w:t>
            </w:r>
          </w:p>
        </w:tc>
        <w:tc>
          <w:tcPr>
            <w:tcW w:w="1710" w:type="dxa"/>
            <w:gridSpan w:val="3"/>
            <w:vMerge w:val="restart"/>
          </w:tcPr>
          <w:p w:rsidR="00A63B6B" w:rsidRPr="003D0832" w:rsidRDefault="00A63B6B" w:rsidP="006B2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 w:val="restart"/>
          </w:tcPr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201507" w:rsidRDefault="00201507" w:rsidP="009D40FF">
            <w:pPr>
              <w:jc w:val="center"/>
              <w:rPr>
                <w:rFonts w:ascii="Times New Roman" w:hAnsi="Times New Roman" w:cs="Times New Roman"/>
              </w:rPr>
            </w:pPr>
          </w:p>
          <w:p w:rsidR="00A63B6B" w:rsidRPr="003D0832" w:rsidRDefault="00A63B6B" w:rsidP="009D40FF">
            <w:pPr>
              <w:jc w:val="center"/>
              <w:rPr>
                <w:rFonts w:ascii="Times New Roman" w:hAnsi="Times New Roman" w:cs="Times New Roman"/>
              </w:rPr>
            </w:pPr>
            <w:r w:rsidRPr="003D0832">
              <w:rPr>
                <w:rFonts w:ascii="Times New Roman" w:hAnsi="Times New Roman" w:cs="Times New Roman"/>
              </w:rPr>
              <w:t>April to June 2016</w:t>
            </w:r>
          </w:p>
        </w:tc>
        <w:tc>
          <w:tcPr>
            <w:tcW w:w="1080" w:type="dxa"/>
            <w:vMerge w:val="restart"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Printing &amp; publicity items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Cost of other store items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Miscellaneous &amp; consumable items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Chemical, Medicines, hormones, feed &amp; fertilizer &amp; live fish brooders.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Machinery &amp; equipments &amp; laboratory equipments and fishing nets.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Uniform / liveries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Repair of Furniture &amp; fixtures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  <w:tr w:rsidR="00A63B6B" w:rsidTr="00A63B6B">
        <w:tc>
          <w:tcPr>
            <w:tcW w:w="539" w:type="dxa"/>
          </w:tcPr>
          <w:p w:rsidR="00A63B6B" w:rsidRPr="00A63B6B" w:rsidRDefault="00A63B6B" w:rsidP="00A63B6B">
            <w:pPr>
              <w:pStyle w:val="ListParagraph"/>
              <w:numPr>
                <w:ilvl w:val="0"/>
                <w:numId w:val="1"/>
              </w:numPr>
              <w:ind w:left="288" w:hanging="14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9" w:type="dxa"/>
          </w:tcPr>
          <w:p w:rsidR="00A63B6B" w:rsidRPr="00A63B6B" w:rsidRDefault="00A63B6B" w:rsidP="00A63B6B">
            <w:pPr>
              <w:pStyle w:val="NoSpacing"/>
              <w:rPr>
                <w:rFonts w:ascii="Times New Roman" w:hAnsi="Times New Roman" w:cs="Times New Roman"/>
              </w:rPr>
            </w:pPr>
            <w:r w:rsidRPr="00A63B6B">
              <w:rPr>
                <w:rFonts w:ascii="Times New Roman" w:hAnsi="Times New Roman" w:cs="Times New Roman"/>
              </w:rPr>
              <w:t>Repair of machinery &amp; equipments.</w:t>
            </w:r>
          </w:p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1170" w:type="dxa"/>
            <w:vMerge/>
          </w:tcPr>
          <w:p w:rsidR="00A63B6B" w:rsidRDefault="00A63B6B" w:rsidP="006B2F31"/>
        </w:tc>
        <w:tc>
          <w:tcPr>
            <w:tcW w:w="99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  <w:tc>
          <w:tcPr>
            <w:tcW w:w="1350" w:type="dxa"/>
            <w:vMerge/>
          </w:tcPr>
          <w:p w:rsidR="00A63B6B" w:rsidRDefault="00A63B6B" w:rsidP="006B2F31"/>
        </w:tc>
        <w:tc>
          <w:tcPr>
            <w:tcW w:w="1710" w:type="dxa"/>
            <w:gridSpan w:val="3"/>
            <w:vMerge/>
          </w:tcPr>
          <w:p w:rsidR="00A63B6B" w:rsidRDefault="00A63B6B" w:rsidP="006B2F31"/>
        </w:tc>
        <w:tc>
          <w:tcPr>
            <w:tcW w:w="720" w:type="dxa"/>
            <w:vMerge/>
          </w:tcPr>
          <w:p w:rsidR="00A63B6B" w:rsidRDefault="00A63B6B" w:rsidP="006B2F31"/>
        </w:tc>
        <w:tc>
          <w:tcPr>
            <w:tcW w:w="1080" w:type="dxa"/>
            <w:vMerge/>
          </w:tcPr>
          <w:p w:rsidR="00A63B6B" w:rsidRDefault="00A63B6B" w:rsidP="006B2F31"/>
        </w:tc>
      </w:tr>
    </w:tbl>
    <w:p w:rsidR="00A05958" w:rsidRDefault="003E7107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CD1">
        <w:rPr>
          <w:rFonts w:ascii="Times New Roman" w:hAnsi="Times New Roman" w:cs="Times New Roman"/>
          <w:b/>
          <w:sz w:val="28"/>
          <w:szCs w:val="28"/>
        </w:rPr>
        <w:t>Directorate of Fisheries Sindh Inland, Hyderabad</w:t>
      </w:r>
    </w:p>
    <w:p w:rsidR="003E7107" w:rsidRDefault="003E7107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(Works, Goods and Services)</w:t>
      </w:r>
    </w:p>
    <w:p w:rsidR="003E7107" w:rsidRPr="00EA2CAF" w:rsidRDefault="003E7107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CAF">
        <w:rPr>
          <w:rFonts w:ascii="Times New Roman" w:hAnsi="Times New Roman" w:cs="Times New Roman"/>
          <w:b/>
          <w:sz w:val="28"/>
          <w:szCs w:val="28"/>
        </w:rPr>
        <w:t xml:space="preserve">Financial Year </w:t>
      </w:r>
      <w:r w:rsidRPr="00EA2CAF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EA2CAF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3E7107" w:rsidRDefault="003E7107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32" w:rsidRDefault="003D0832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32" w:rsidRDefault="003D0832" w:rsidP="003E710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832" w:rsidRPr="003D0832" w:rsidRDefault="003D0832" w:rsidP="003D0832">
      <w:pPr>
        <w:pStyle w:val="NoSpacing"/>
        <w:ind w:left="9360"/>
        <w:jc w:val="center"/>
        <w:rPr>
          <w:rFonts w:ascii="Times New Roman" w:hAnsi="Times New Roman" w:cs="Times New Roman"/>
          <w:sz w:val="24"/>
          <w:szCs w:val="24"/>
        </w:rPr>
      </w:pPr>
      <w:r w:rsidRPr="003D0832">
        <w:rPr>
          <w:rFonts w:ascii="Times New Roman" w:hAnsi="Times New Roman" w:cs="Times New Roman"/>
          <w:sz w:val="24"/>
          <w:szCs w:val="24"/>
        </w:rPr>
        <w:t>Director Fisheries Sindh</w:t>
      </w:r>
    </w:p>
    <w:p w:rsidR="003D0832" w:rsidRPr="003D0832" w:rsidRDefault="003D0832" w:rsidP="003D0832">
      <w:pPr>
        <w:pStyle w:val="NoSpacing"/>
        <w:ind w:left="9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D0832">
        <w:rPr>
          <w:rFonts w:ascii="Times New Roman" w:hAnsi="Times New Roman" w:cs="Times New Roman"/>
          <w:sz w:val="24"/>
          <w:szCs w:val="24"/>
        </w:rPr>
        <w:t>Inland Hyderabad.</w:t>
      </w:r>
      <w:proofErr w:type="gramEnd"/>
    </w:p>
    <w:p w:rsidR="005D7325" w:rsidRPr="00DF74C6" w:rsidRDefault="005D7325" w:rsidP="00DF74C6">
      <w:pPr>
        <w:rPr>
          <w:rFonts w:ascii="Times New Roman" w:hAnsi="Times New Roman" w:cs="Times New Roman"/>
          <w:b/>
          <w:sz w:val="28"/>
          <w:szCs w:val="28"/>
        </w:rPr>
      </w:pPr>
    </w:p>
    <w:sectPr w:rsidR="005D7325" w:rsidRPr="00DF74C6" w:rsidSect="00A63B6B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677B2"/>
    <w:multiLevelType w:val="hybridMultilevel"/>
    <w:tmpl w:val="99584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E7107"/>
    <w:rsid w:val="000166CB"/>
    <w:rsid w:val="001D760F"/>
    <w:rsid w:val="00201507"/>
    <w:rsid w:val="002E1D5E"/>
    <w:rsid w:val="002F5A2E"/>
    <w:rsid w:val="003D0832"/>
    <w:rsid w:val="003E7107"/>
    <w:rsid w:val="005D7325"/>
    <w:rsid w:val="006B2F31"/>
    <w:rsid w:val="007D7AE7"/>
    <w:rsid w:val="008D58F2"/>
    <w:rsid w:val="009D40FF"/>
    <w:rsid w:val="00A05958"/>
    <w:rsid w:val="00A63B6B"/>
    <w:rsid w:val="00AA2BC6"/>
    <w:rsid w:val="00B6105D"/>
    <w:rsid w:val="00BC2D0B"/>
    <w:rsid w:val="00C55A1A"/>
    <w:rsid w:val="00DC55F0"/>
    <w:rsid w:val="00DF74C6"/>
    <w:rsid w:val="00F4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E71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63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dco</dc:creator>
  <cp:lastModifiedBy>dco</cp:lastModifiedBy>
  <cp:revision>19</cp:revision>
  <cp:lastPrinted>2016-03-21T14:37:00Z</cp:lastPrinted>
  <dcterms:created xsi:type="dcterms:W3CDTF">2016-03-21T10:26:00Z</dcterms:created>
  <dcterms:modified xsi:type="dcterms:W3CDTF">2016-03-21T14:41:00Z</dcterms:modified>
</cp:coreProperties>
</file>