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640" w:type="dxa"/>
        <w:tblInd w:w="288" w:type="dxa"/>
        <w:tblLook w:val="0000"/>
      </w:tblPr>
      <w:tblGrid>
        <w:gridCol w:w="554"/>
        <w:gridCol w:w="2657"/>
        <w:gridCol w:w="5429"/>
      </w:tblGrid>
      <w:tr w:rsidR="0047519A" w:rsidTr="00567AFC">
        <w:tblPrEx>
          <w:tblCellMar>
            <w:top w:w="0" w:type="dxa"/>
            <w:bottom w:w="0" w:type="dxa"/>
          </w:tblCellMar>
        </w:tblPrEx>
        <w:trPr>
          <w:trHeight w:val="710"/>
        </w:trPr>
        <w:tc>
          <w:tcPr>
            <w:tcW w:w="2880" w:type="dxa"/>
            <w:gridSpan w:val="2"/>
          </w:tcPr>
          <w:p w:rsidR="0047519A" w:rsidRDefault="0047519A" w:rsidP="00567AFC">
            <w:pPr>
              <w:rPr>
                <w:rFonts w:ascii="CG Times" w:hAnsi="CG Times"/>
              </w:rPr>
            </w:pPr>
            <w:r>
              <w:rPr>
                <w:noProof/>
              </w:rPr>
              <w:drawing>
                <wp:anchor distT="0" distB="0" distL="114300" distR="114300" simplePos="0" relativeHeight="251660288" behindDoc="1" locked="0" layoutInCell="1" allowOverlap="1">
                  <wp:simplePos x="0" y="0"/>
                  <wp:positionH relativeFrom="column">
                    <wp:posOffset>-1294130</wp:posOffset>
                  </wp:positionH>
                  <wp:positionV relativeFrom="paragraph">
                    <wp:posOffset>0</wp:posOffset>
                  </wp:positionV>
                  <wp:extent cx="1113790" cy="1143000"/>
                  <wp:effectExtent l="19050" t="0" r="0" b="0"/>
                  <wp:wrapNone/>
                  <wp:docPr id="2" name="Picture 2" descr="Monogram%20of%20p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20of%20phe"/>
                          <pic:cNvPicPr>
                            <a:picLocks noChangeAspect="1" noChangeArrowheads="1"/>
                          </pic:cNvPicPr>
                        </pic:nvPicPr>
                        <pic:blipFill>
                          <a:blip r:embed="rId5" cstate="print"/>
                          <a:srcRect/>
                          <a:stretch>
                            <a:fillRect/>
                          </a:stretch>
                        </pic:blipFill>
                        <pic:spPr bwMode="auto">
                          <a:xfrm>
                            <a:off x="0" y="0"/>
                            <a:ext cx="1113790" cy="1143000"/>
                          </a:xfrm>
                          <a:prstGeom prst="rect">
                            <a:avLst/>
                          </a:prstGeom>
                          <a:noFill/>
                          <a:ln w="9525">
                            <a:noFill/>
                            <a:miter lim="800000"/>
                            <a:headEnd/>
                            <a:tailEnd/>
                          </a:ln>
                        </pic:spPr>
                      </pic:pic>
                    </a:graphicData>
                  </a:graphic>
                </wp:anchor>
              </w:drawing>
            </w:r>
          </w:p>
          <w:p w:rsidR="0047519A" w:rsidRPr="00F95A15" w:rsidRDefault="0047519A" w:rsidP="00567AFC">
            <w:pPr>
              <w:rPr>
                <w:i/>
              </w:rPr>
            </w:pPr>
            <w:r>
              <w:rPr>
                <w:rFonts w:ascii="CG Times" w:hAnsi="CG Times"/>
                <w:noProof/>
              </w:rPr>
              <w:drawing>
                <wp:anchor distT="0" distB="0" distL="114300" distR="114300" simplePos="0" relativeHeight="251661312" behindDoc="1" locked="0" layoutInCell="1" allowOverlap="1">
                  <wp:simplePos x="0" y="0"/>
                  <wp:positionH relativeFrom="column">
                    <wp:posOffset>160020</wp:posOffset>
                  </wp:positionH>
                  <wp:positionV relativeFrom="paragraph">
                    <wp:posOffset>50165</wp:posOffset>
                  </wp:positionV>
                  <wp:extent cx="114300" cy="114300"/>
                  <wp:effectExtent l="19050" t="0" r="0" b="0"/>
                  <wp:wrapNone/>
                  <wp:docPr id="3" name="Picture 3" descr="https://encrypted-tbn0.gstatic.com/images?q=tbn:ANd9GcSEo24ocH2kpZTICm98d7j1ksVeA8uwmlqgMwoMJgxU4ka6fQ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SEo24ocH2kpZTICm98d7j1ksVeA8uwmlqgMwoMJgxU4ka6fQ4b"/>
                          <pic:cNvPicPr>
                            <a:picLocks noChangeAspect="1" noChangeArrowheads="1"/>
                          </pic:cNvPicPr>
                        </pic:nvPicPr>
                        <pic:blipFill>
                          <a:blip r:embed="rId6" r:link="rId7" cstate="print"/>
                          <a:srcRect/>
                          <a:stretch>
                            <a:fillRect/>
                          </a:stretch>
                        </pic:blipFill>
                        <pic:spPr bwMode="auto">
                          <a:xfrm>
                            <a:off x="0" y="0"/>
                            <a:ext cx="114300" cy="114300"/>
                          </a:xfrm>
                          <a:prstGeom prst="rect">
                            <a:avLst/>
                          </a:prstGeom>
                          <a:noFill/>
                          <a:ln w="9525">
                            <a:noFill/>
                            <a:miter lim="800000"/>
                            <a:headEnd/>
                            <a:tailEnd/>
                          </a:ln>
                        </pic:spPr>
                      </pic:pic>
                    </a:graphicData>
                  </a:graphic>
                </wp:anchor>
              </w:drawing>
            </w:r>
            <w:r>
              <w:rPr>
                <w:rFonts w:ascii="CG Times" w:hAnsi="CG Times"/>
              </w:rPr>
              <w:t xml:space="preserve">         </w:t>
            </w:r>
            <w:r>
              <w:rPr>
                <w:noProof/>
              </w:rPr>
              <w:drawing>
                <wp:anchor distT="0" distB="0" distL="114300" distR="114300" simplePos="0" relativeHeight="251662336" behindDoc="1" locked="0" layoutInCell="1" allowOverlap="1">
                  <wp:simplePos x="0" y="0"/>
                  <wp:positionH relativeFrom="column">
                    <wp:posOffset>139700</wp:posOffset>
                  </wp:positionH>
                  <wp:positionV relativeFrom="paragraph">
                    <wp:posOffset>-7620</wp:posOffset>
                  </wp:positionV>
                  <wp:extent cx="134620" cy="149860"/>
                  <wp:effectExtent l="19050" t="0" r="0" b="0"/>
                  <wp:wrapNone/>
                  <wp:docPr id="4" name="Picture 4" descr="https://encrypted-tbn3.gstatic.com/images?q=tbn:ANd9GcQqvjM6pbqHe9UqRmFtV0_kNRBR5QvQMfAbJUun3XiXM_a0RZ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QqvjM6pbqHe9UqRmFtV0_kNRBR5QvQMfAbJUun3XiXM_a0RZsu"/>
                          <pic:cNvPicPr>
                            <a:picLocks noChangeAspect="1" noChangeArrowheads="1"/>
                          </pic:cNvPicPr>
                        </pic:nvPicPr>
                        <pic:blipFill>
                          <a:blip r:embed="rId8" r:link="rId9" cstate="print"/>
                          <a:srcRect/>
                          <a:stretch>
                            <a:fillRect/>
                          </a:stretch>
                        </pic:blipFill>
                        <pic:spPr bwMode="auto">
                          <a:xfrm>
                            <a:off x="0" y="0"/>
                            <a:ext cx="134620" cy="149860"/>
                          </a:xfrm>
                          <a:prstGeom prst="rect">
                            <a:avLst/>
                          </a:prstGeom>
                          <a:noFill/>
                          <a:ln w="9525">
                            <a:noFill/>
                            <a:miter lim="800000"/>
                            <a:headEnd/>
                            <a:tailEnd/>
                          </a:ln>
                        </pic:spPr>
                      </pic:pic>
                    </a:graphicData>
                  </a:graphic>
                </wp:anchor>
              </w:drawing>
            </w:r>
            <w:r>
              <w:rPr>
                <w:rFonts w:ascii="CG Times" w:hAnsi="CG Times"/>
                <w:i/>
                <w:sz w:val="18"/>
              </w:rPr>
              <w:t xml:space="preserve">              Executiveengineer.divisionii@yahoo.com</w:t>
            </w:r>
          </w:p>
        </w:tc>
        <w:tc>
          <w:tcPr>
            <w:tcW w:w="5760" w:type="dxa"/>
          </w:tcPr>
          <w:p w:rsidR="0047519A" w:rsidRDefault="0047519A" w:rsidP="00567AFC">
            <w:pPr>
              <w:jc w:val="center"/>
              <w:rPr>
                <w:rFonts w:ascii="Arial Rounded MT Bold" w:hAnsi="Arial Rounded MT Bold"/>
                <w:b/>
              </w:rPr>
            </w:pPr>
            <w:r w:rsidRPr="004026F5">
              <w:rPr>
                <w:rFonts w:ascii="CG Times" w:hAnsi="CG Times"/>
                <w:i/>
                <w:sz w:val="22"/>
              </w:rPr>
              <w:t>No.</w:t>
            </w:r>
            <w:r>
              <w:rPr>
                <w:rFonts w:ascii="CG Times" w:hAnsi="CG Times"/>
                <w:i/>
                <w:sz w:val="22"/>
              </w:rPr>
              <w:t xml:space="preserve"> GB/TC/RNP  </w:t>
            </w:r>
            <w:r w:rsidRPr="004026F5">
              <w:rPr>
                <w:rFonts w:ascii="CG Times" w:hAnsi="CG Times"/>
                <w:i/>
                <w:sz w:val="22"/>
              </w:rPr>
              <w:t xml:space="preserve">                  /201</w:t>
            </w:r>
            <w:r>
              <w:rPr>
                <w:rFonts w:ascii="CG Times" w:hAnsi="CG Times"/>
                <w:i/>
                <w:sz w:val="22"/>
              </w:rPr>
              <w:t>6</w:t>
            </w:r>
          </w:p>
          <w:p w:rsidR="0047519A" w:rsidRDefault="0047519A" w:rsidP="00567AFC">
            <w:pPr>
              <w:jc w:val="center"/>
              <w:rPr>
                <w:rFonts w:ascii="Arial Rounded MT Bold" w:hAnsi="Arial Rounded MT Bold"/>
                <w:b/>
              </w:rPr>
            </w:pPr>
            <w:r w:rsidRPr="00546B63">
              <w:rPr>
                <w:rFonts w:ascii="Arial Rounded MT Bold" w:hAnsi="Arial Rounded MT Bold"/>
                <w:b/>
              </w:rPr>
              <w:t xml:space="preserve">OFFICE OF THE </w:t>
            </w:r>
          </w:p>
          <w:p w:rsidR="0047519A" w:rsidRPr="00546B63" w:rsidRDefault="0047519A" w:rsidP="00567AFC">
            <w:pPr>
              <w:jc w:val="center"/>
              <w:rPr>
                <w:rFonts w:ascii="Arial Rounded MT Bold" w:hAnsi="Arial Rounded MT Bold"/>
              </w:rPr>
            </w:pPr>
            <w:r w:rsidRPr="00546B63">
              <w:rPr>
                <w:rFonts w:ascii="Arial Rounded MT Bold" w:hAnsi="Arial Rounded MT Bold"/>
                <w:b/>
              </w:rPr>
              <w:t xml:space="preserve">EXECUTIVE ENGINEER                                              PUBLIC HEALTH ENGINEERING DIVISION </w:t>
            </w:r>
            <w:r>
              <w:rPr>
                <w:rFonts w:ascii="Arial Rounded MT Bold" w:hAnsi="Arial Rounded MT Bold"/>
                <w:b/>
              </w:rPr>
              <w:t>II KHAIRPUR @ RANIPUR</w:t>
            </w:r>
          </w:p>
        </w:tc>
      </w:tr>
      <w:tr w:rsidR="0047519A" w:rsidTr="00567AFC">
        <w:tblPrEx>
          <w:tblCellMar>
            <w:top w:w="0" w:type="dxa"/>
            <w:bottom w:w="0" w:type="dxa"/>
          </w:tblCellMar>
        </w:tblPrEx>
        <w:tc>
          <w:tcPr>
            <w:tcW w:w="351" w:type="dxa"/>
          </w:tcPr>
          <w:p w:rsidR="0047519A" w:rsidRDefault="0047519A" w:rsidP="00567AFC"/>
        </w:tc>
        <w:tc>
          <w:tcPr>
            <w:tcW w:w="2529" w:type="dxa"/>
          </w:tcPr>
          <w:p w:rsidR="0047519A" w:rsidRDefault="0047519A" w:rsidP="00567AFC"/>
        </w:tc>
        <w:tc>
          <w:tcPr>
            <w:tcW w:w="5760" w:type="dxa"/>
          </w:tcPr>
          <w:p w:rsidR="0047519A" w:rsidRPr="004026F5" w:rsidRDefault="0047519A" w:rsidP="00567AFC">
            <w:pPr>
              <w:jc w:val="center"/>
              <w:rPr>
                <w:i/>
                <w:sz w:val="22"/>
              </w:rPr>
            </w:pPr>
            <w:r>
              <w:rPr>
                <w:i/>
                <w:sz w:val="22"/>
              </w:rPr>
              <w:t xml:space="preserve">Ranipur </w:t>
            </w:r>
            <w:r w:rsidRPr="004026F5">
              <w:rPr>
                <w:i/>
                <w:sz w:val="22"/>
              </w:rPr>
              <w:t>dated:          /         /201</w:t>
            </w:r>
            <w:r>
              <w:rPr>
                <w:i/>
                <w:sz w:val="22"/>
              </w:rPr>
              <w:t>6</w:t>
            </w:r>
          </w:p>
        </w:tc>
      </w:tr>
      <w:tr w:rsidR="0047519A" w:rsidTr="00567AFC">
        <w:tblPrEx>
          <w:tblCellMar>
            <w:top w:w="0" w:type="dxa"/>
            <w:bottom w:w="0" w:type="dxa"/>
          </w:tblCellMar>
        </w:tblPrEx>
        <w:tc>
          <w:tcPr>
            <w:tcW w:w="351" w:type="dxa"/>
          </w:tcPr>
          <w:p w:rsidR="0047519A" w:rsidRDefault="0047519A" w:rsidP="00567AFC"/>
        </w:tc>
        <w:tc>
          <w:tcPr>
            <w:tcW w:w="2529" w:type="dxa"/>
          </w:tcPr>
          <w:p w:rsidR="0047519A" w:rsidRDefault="0047519A" w:rsidP="00567AFC"/>
        </w:tc>
        <w:tc>
          <w:tcPr>
            <w:tcW w:w="5760" w:type="dxa"/>
          </w:tcPr>
          <w:p w:rsidR="0047519A" w:rsidRPr="004026F5" w:rsidRDefault="0047519A" w:rsidP="00567AFC">
            <w:pPr>
              <w:jc w:val="center"/>
              <w:rPr>
                <w:i/>
                <w:sz w:val="22"/>
              </w:rPr>
            </w:pPr>
          </w:p>
        </w:tc>
      </w:tr>
    </w:tbl>
    <w:p w:rsidR="0047519A" w:rsidRDefault="0047519A" w:rsidP="0047519A">
      <w:pPr>
        <w:rPr>
          <w:rFonts w:ascii="CG Times" w:hAnsi="CG Times"/>
        </w:rPr>
      </w:pPr>
    </w:p>
    <w:p w:rsidR="0047519A" w:rsidRDefault="0047519A" w:rsidP="0047519A">
      <w:pPr>
        <w:ind w:left="-900"/>
        <w:rPr>
          <w:b/>
          <w:u w:val="single"/>
        </w:rPr>
      </w:pPr>
      <w:r w:rsidRPr="006B0292">
        <w:rPr>
          <w:b/>
          <w:u w:val="single"/>
        </w:rPr>
        <w:t>NOTICE IN</w:t>
      </w:r>
      <w:r>
        <w:rPr>
          <w:b/>
          <w:u w:val="single"/>
        </w:rPr>
        <w:t>VITING TENDERS</w:t>
      </w:r>
    </w:p>
    <w:p w:rsidR="0047519A" w:rsidRDefault="0047519A" w:rsidP="0047519A">
      <w:pPr>
        <w:ind w:left="-900"/>
        <w:rPr>
          <w:u w:val="single"/>
        </w:rPr>
      </w:pPr>
    </w:p>
    <w:p w:rsidR="0047519A" w:rsidRDefault="0047519A" w:rsidP="0047519A">
      <w:pPr>
        <w:ind w:left="-900" w:right="-360"/>
        <w:jc w:val="both"/>
      </w:pPr>
      <w:r>
        <w:tab/>
      </w:r>
      <w:r>
        <w:tab/>
        <w:t xml:space="preserve">The sealed tender on B-I / II forms are invited from the bidders meeting the eligibility criteria of </w:t>
      </w:r>
      <w:proofErr w:type="spellStart"/>
      <w:r>
        <w:t>Sindh</w:t>
      </w:r>
      <w:proofErr w:type="spellEnd"/>
      <w:r>
        <w:t xml:space="preserve"> Public procurement Rules 2010.</w:t>
      </w:r>
    </w:p>
    <w:p w:rsidR="0047519A" w:rsidRDefault="0047519A" w:rsidP="0047519A">
      <w:pPr>
        <w:ind w:left="-900" w:right="-360"/>
        <w:jc w:val="both"/>
      </w:pPr>
    </w:p>
    <w:tbl>
      <w:tblPr>
        <w:tblW w:w="10676" w:type="dxa"/>
        <w:tblInd w:w="-1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220"/>
        <w:gridCol w:w="1260"/>
        <w:gridCol w:w="1233"/>
        <w:gridCol w:w="1107"/>
        <w:gridCol w:w="1316"/>
      </w:tblGrid>
      <w:tr w:rsidR="0047519A" w:rsidRPr="008E3115" w:rsidTr="00567AFC">
        <w:tblPrEx>
          <w:tblCellMar>
            <w:top w:w="0" w:type="dxa"/>
            <w:bottom w:w="0" w:type="dxa"/>
          </w:tblCellMar>
        </w:tblPrEx>
        <w:tc>
          <w:tcPr>
            <w:tcW w:w="540"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S. No.</w:t>
            </w:r>
          </w:p>
        </w:tc>
        <w:tc>
          <w:tcPr>
            <w:tcW w:w="5220"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Name of Work</w:t>
            </w:r>
          </w:p>
        </w:tc>
        <w:tc>
          <w:tcPr>
            <w:tcW w:w="1260"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Estimated Cost</w:t>
            </w:r>
            <w:r>
              <w:rPr>
                <w:b/>
                <w:sz w:val="22"/>
              </w:rPr>
              <w:t xml:space="preserve"> in Million</w:t>
            </w:r>
          </w:p>
        </w:tc>
        <w:tc>
          <w:tcPr>
            <w:tcW w:w="1233"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Earnest Money</w:t>
            </w:r>
            <w:r>
              <w:rPr>
                <w:b/>
                <w:sz w:val="22"/>
              </w:rPr>
              <w:t xml:space="preserve"> in Million</w:t>
            </w:r>
          </w:p>
        </w:tc>
        <w:tc>
          <w:tcPr>
            <w:tcW w:w="1107"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Tender Fee</w:t>
            </w:r>
            <w:r>
              <w:rPr>
                <w:b/>
                <w:sz w:val="22"/>
              </w:rPr>
              <w:t xml:space="preserve"> in Millions</w:t>
            </w:r>
          </w:p>
        </w:tc>
        <w:tc>
          <w:tcPr>
            <w:tcW w:w="1316" w:type="dxa"/>
            <w:tcBorders>
              <w:top w:val="single" w:sz="8" w:space="0" w:color="auto"/>
              <w:left w:val="single" w:sz="8" w:space="0" w:color="auto"/>
              <w:bottom w:val="single" w:sz="8" w:space="0" w:color="auto"/>
              <w:right w:val="single" w:sz="8" w:space="0" w:color="auto"/>
            </w:tcBorders>
          </w:tcPr>
          <w:p w:rsidR="0047519A" w:rsidRPr="008E3115" w:rsidRDefault="0047519A" w:rsidP="00567AFC">
            <w:pPr>
              <w:jc w:val="center"/>
              <w:rPr>
                <w:b/>
                <w:sz w:val="22"/>
              </w:rPr>
            </w:pPr>
            <w:r w:rsidRPr="008E3115">
              <w:rPr>
                <w:b/>
                <w:sz w:val="22"/>
              </w:rPr>
              <w:t>Completion Period</w:t>
            </w:r>
          </w:p>
        </w:tc>
      </w:tr>
    </w:tbl>
    <w:p w:rsidR="0047519A" w:rsidRDefault="0047519A" w:rsidP="0047519A">
      <w:pPr>
        <w:tabs>
          <w:tab w:val="num" w:pos="360"/>
        </w:tabs>
        <w:ind w:left="-540"/>
        <w:jc w:val="both"/>
      </w:pPr>
    </w:p>
    <w:p w:rsidR="0047519A" w:rsidRDefault="0047519A" w:rsidP="0047519A">
      <w:pPr>
        <w:tabs>
          <w:tab w:val="num" w:pos="360"/>
        </w:tabs>
        <w:ind w:left="-540"/>
        <w:jc w:val="center"/>
        <w:rPr>
          <w:b/>
        </w:rPr>
      </w:pPr>
      <w:r>
        <w:rPr>
          <w:b/>
        </w:rPr>
        <w:t>“---------------LIST ATTACHED-------------“</w:t>
      </w:r>
    </w:p>
    <w:p w:rsidR="0047519A" w:rsidRPr="002A2F92" w:rsidRDefault="0047519A" w:rsidP="0047519A">
      <w:pPr>
        <w:tabs>
          <w:tab w:val="num" w:pos="360"/>
        </w:tabs>
        <w:ind w:left="-540"/>
        <w:jc w:val="center"/>
        <w:rPr>
          <w:b/>
        </w:rPr>
      </w:pPr>
    </w:p>
    <w:p w:rsidR="0047519A" w:rsidRDefault="0047519A" w:rsidP="0047519A">
      <w:pPr>
        <w:tabs>
          <w:tab w:val="num" w:pos="360"/>
        </w:tabs>
        <w:ind w:left="-540"/>
        <w:jc w:val="both"/>
      </w:pPr>
    </w:p>
    <w:p w:rsidR="0047519A" w:rsidRDefault="0047519A" w:rsidP="0047519A">
      <w:pPr>
        <w:numPr>
          <w:ilvl w:val="0"/>
          <w:numId w:val="1"/>
        </w:numPr>
        <w:tabs>
          <w:tab w:val="clear" w:pos="-180"/>
          <w:tab w:val="num" w:pos="-540"/>
          <w:tab w:val="num" w:pos="360"/>
        </w:tabs>
        <w:ind w:left="-540"/>
        <w:jc w:val="both"/>
      </w:pPr>
      <w:r>
        <w:t xml:space="preserve">The Blank tender forms can be had from the office if the undersigned, during office hours on any working day up to </w:t>
      </w:r>
      <w:r>
        <w:rPr>
          <w:b/>
        </w:rPr>
        <w:t>30-3-2016</w:t>
      </w:r>
      <w:r w:rsidRPr="005C6557">
        <w:rPr>
          <w:b/>
        </w:rPr>
        <w:t xml:space="preserve"> </w:t>
      </w:r>
      <w:r>
        <w:t>on payment of the tender fee, specified against each work.</w:t>
      </w:r>
    </w:p>
    <w:p w:rsidR="0047519A" w:rsidRDefault="0047519A" w:rsidP="0047519A">
      <w:pPr>
        <w:tabs>
          <w:tab w:val="num" w:pos="360"/>
        </w:tabs>
        <w:ind w:left="-900"/>
        <w:jc w:val="both"/>
      </w:pPr>
    </w:p>
    <w:p w:rsidR="0047519A" w:rsidRDefault="0047519A" w:rsidP="0047519A">
      <w:pPr>
        <w:numPr>
          <w:ilvl w:val="0"/>
          <w:numId w:val="1"/>
        </w:numPr>
        <w:tabs>
          <w:tab w:val="clear" w:pos="-180"/>
          <w:tab w:val="num" w:pos="-540"/>
          <w:tab w:val="num" w:pos="360"/>
        </w:tabs>
        <w:ind w:left="-540"/>
        <w:jc w:val="both"/>
        <w:rPr>
          <w:b/>
        </w:rPr>
      </w:pPr>
      <w:r>
        <w:t xml:space="preserve">The tenders will be received back on </w:t>
      </w:r>
      <w:r>
        <w:rPr>
          <w:b/>
        </w:rPr>
        <w:t>30</w:t>
      </w:r>
      <w:r w:rsidRPr="0094770A">
        <w:rPr>
          <w:b/>
        </w:rPr>
        <w:t>-03-201</w:t>
      </w:r>
      <w:r>
        <w:rPr>
          <w:b/>
        </w:rPr>
        <w:t>6</w:t>
      </w:r>
      <w:r w:rsidRPr="005C6557">
        <w:rPr>
          <w:b/>
        </w:rPr>
        <w:t xml:space="preserve"> </w:t>
      </w:r>
      <w:r>
        <w:t xml:space="preserve">up to 1.00 PM opened on the same day at 2.00 PM, if the undersigned is out of headquarter, the tenders will be opened on the next day. In case the tenders are non-responded the next date of issue &amp; opening will be </w:t>
      </w:r>
      <w:r w:rsidRPr="00FC221D">
        <w:rPr>
          <w:b/>
          <w:bCs/>
        </w:rPr>
        <w:t>15</w:t>
      </w:r>
      <w:r w:rsidRPr="0094770A">
        <w:rPr>
          <w:b/>
        </w:rPr>
        <w:t>-0</w:t>
      </w:r>
      <w:r>
        <w:rPr>
          <w:b/>
        </w:rPr>
        <w:t>4</w:t>
      </w:r>
      <w:r w:rsidRPr="0094770A">
        <w:rPr>
          <w:b/>
        </w:rPr>
        <w:t>-201</w:t>
      </w:r>
      <w:r>
        <w:rPr>
          <w:b/>
        </w:rPr>
        <w:t>6</w:t>
      </w:r>
      <w:r w:rsidRPr="005C6557">
        <w:rPr>
          <w:b/>
        </w:rPr>
        <w:t xml:space="preserve"> </w:t>
      </w:r>
      <w:r>
        <w:t xml:space="preserve">and </w:t>
      </w:r>
      <w:r>
        <w:rPr>
          <w:b/>
        </w:rPr>
        <w:t>15-04-2016.</w:t>
      </w:r>
    </w:p>
    <w:p w:rsidR="0047519A" w:rsidRDefault="0047519A" w:rsidP="0047519A">
      <w:pPr>
        <w:tabs>
          <w:tab w:val="num" w:pos="360"/>
        </w:tabs>
        <w:ind w:left="-900"/>
        <w:jc w:val="both"/>
        <w:rPr>
          <w:b/>
        </w:rPr>
      </w:pPr>
    </w:p>
    <w:p w:rsidR="0047519A" w:rsidRPr="00934AFA" w:rsidRDefault="0047519A" w:rsidP="0047519A">
      <w:pPr>
        <w:numPr>
          <w:ilvl w:val="0"/>
          <w:numId w:val="1"/>
        </w:numPr>
        <w:tabs>
          <w:tab w:val="clear" w:pos="-180"/>
          <w:tab w:val="num" w:pos="-540"/>
          <w:tab w:val="num" w:pos="360"/>
        </w:tabs>
        <w:ind w:left="-540"/>
        <w:jc w:val="both"/>
        <w:rPr>
          <w:b/>
        </w:rPr>
      </w:pPr>
      <w:r>
        <w:t xml:space="preserve">The bidders who will provide following documents / information are eligible to participate as per </w:t>
      </w:r>
      <w:r w:rsidRPr="00934AFA">
        <w:rPr>
          <w:b/>
        </w:rPr>
        <w:t>SPPRA Rules 2010.</w:t>
      </w:r>
    </w:p>
    <w:p w:rsidR="0047519A" w:rsidRDefault="0047519A" w:rsidP="0047519A">
      <w:pPr>
        <w:numPr>
          <w:ilvl w:val="2"/>
          <w:numId w:val="1"/>
        </w:numPr>
        <w:tabs>
          <w:tab w:val="clear" w:pos="1440"/>
          <w:tab w:val="num" w:pos="360"/>
        </w:tabs>
        <w:ind w:left="360"/>
        <w:jc w:val="both"/>
      </w:pPr>
      <w:r>
        <w:t>Valid registration certificate of Pakistan Engineering Council for the tender amount and relevant nature of work.</w:t>
      </w:r>
    </w:p>
    <w:p w:rsidR="0047519A" w:rsidRDefault="0047519A" w:rsidP="0047519A">
      <w:pPr>
        <w:numPr>
          <w:ilvl w:val="2"/>
          <w:numId w:val="1"/>
        </w:numPr>
        <w:tabs>
          <w:tab w:val="clear" w:pos="1440"/>
          <w:tab w:val="num" w:pos="360"/>
        </w:tabs>
        <w:ind w:left="360"/>
        <w:jc w:val="both"/>
      </w:pPr>
      <w:r>
        <w:t>Full name, permanent address, Telephone &amp; Fax numbers, E-mail &amp; the organization &amp; structure.</w:t>
      </w:r>
    </w:p>
    <w:p w:rsidR="0047519A" w:rsidRDefault="0047519A" w:rsidP="0047519A">
      <w:pPr>
        <w:numPr>
          <w:ilvl w:val="2"/>
          <w:numId w:val="1"/>
        </w:numPr>
        <w:tabs>
          <w:tab w:val="clear" w:pos="1440"/>
          <w:tab w:val="num" w:pos="360"/>
        </w:tabs>
        <w:ind w:left="360"/>
        <w:jc w:val="both"/>
      </w:pPr>
      <w:r>
        <w:t>Bio Data of technical staff employed and to be made available for working on the Project.</w:t>
      </w:r>
    </w:p>
    <w:p w:rsidR="0047519A" w:rsidRDefault="0047519A" w:rsidP="0047519A">
      <w:pPr>
        <w:numPr>
          <w:ilvl w:val="2"/>
          <w:numId w:val="1"/>
        </w:numPr>
        <w:tabs>
          <w:tab w:val="clear" w:pos="1440"/>
          <w:tab w:val="num" w:pos="360"/>
        </w:tabs>
        <w:ind w:left="360"/>
        <w:jc w:val="both"/>
      </w:pPr>
      <w:r>
        <w:t>Details of work executed during the last five years including copy of certificate for satisfactory completion of works by client.</w:t>
      </w:r>
    </w:p>
    <w:p w:rsidR="0047519A" w:rsidRDefault="0047519A" w:rsidP="0047519A">
      <w:pPr>
        <w:numPr>
          <w:ilvl w:val="2"/>
          <w:numId w:val="1"/>
        </w:numPr>
        <w:tabs>
          <w:tab w:val="clear" w:pos="1440"/>
          <w:tab w:val="num" w:pos="360"/>
        </w:tabs>
        <w:ind w:left="360"/>
        <w:jc w:val="both"/>
      </w:pPr>
      <w:r>
        <w:t>Documentary proof and ownership of available Machinery and T &amp; P.</w:t>
      </w:r>
    </w:p>
    <w:p w:rsidR="0047519A" w:rsidRDefault="0047519A" w:rsidP="0047519A">
      <w:pPr>
        <w:numPr>
          <w:ilvl w:val="2"/>
          <w:numId w:val="1"/>
        </w:numPr>
        <w:tabs>
          <w:tab w:val="clear" w:pos="1440"/>
          <w:tab w:val="num" w:pos="360"/>
        </w:tabs>
        <w:ind w:left="360"/>
        <w:jc w:val="both"/>
      </w:pPr>
      <w:r>
        <w:t>List, Scope &amp; Approximate cost of works in hand.</w:t>
      </w:r>
    </w:p>
    <w:p w:rsidR="0047519A" w:rsidRDefault="0047519A" w:rsidP="0047519A">
      <w:pPr>
        <w:numPr>
          <w:ilvl w:val="2"/>
          <w:numId w:val="1"/>
        </w:numPr>
        <w:tabs>
          <w:tab w:val="clear" w:pos="1440"/>
          <w:tab w:val="num" w:pos="360"/>
        </w:tabs>
        <w:ind w:left="360"/>
        <w:jc w:val="both"/>
      </w:pPr>
      <w:r>
        <w:t>Finance stability certificate issued by a scheduled bank.</w:t>
      </w:r>
    </w:p>
    <w:p w:rsidR="0047519A" w:rsidRDefault="0047519A" w:rsidP="0047519A">
      <w:pPr>
        <w:numPr>
          <w:ilvl w:val="2"/>
          <w:numId w:val="1"/>
        </w:numPr>
        <w:tabs>
          <w:tab w:val="clear" w:pos="1440"/>
          <w:tab w:val="num" w:pos="360"/>
        </w:tabs>
        <w:ind w:left="360"/>
        <w:jc w:val="both"/>
      </w:pPr>
      <w:r>
        <w:t>Affidavit in which the bidder undertakes that it is not involved in any litigation.</w:t>
      </w:r>
    </w:p>
    <w:p w:rsidR="0047519A" w:rsidRDefault="0047519A" w:rsidP="0047519A">
      <w:pPr>
        <w:numPr>
          <w:ilvl w:val="2"/>
          <w:numId w:val="1"/>
        </w:numPr>
        <w:tabs>
          <w:tab w:val="clear" w:pos="1440"/>
          <w:tab w:val="num" w:pos="360"/>
        </w:tabs>
        <w:ind w:left="360"/>
        <w:jc w:val="both"/>
      </w:pPr>
      <w:r>
        <w:t>Affidavit in which it should be undertaken that the information provided is true and correct.</w:t>
      </w:r>
    </w:p>
    <w:p w:rsidR="0047519A" w:rsidRDefault="0047519A" w:rsidP="0047519A">
      <w:pPr>
        <w:numPr>
          <w:ilvl w:val="2"/>
          <w:numId w:val="1"/>
        </w:numPr>
        <w:tabs>
          <w:tab w:val="clear" w:pos="1440"/>
          <w:tab w:val="num" w:pos="360"/>
        </w:tabs>
        <w:ind w:left="360"/>
        <w:jc w:val="both"/>
      </w:pPr>
      <w:r>
        <w:t>Affidavit that the bidders has not been black listed by any Government / Semi Government / Autonomous body.</w:t>
      </w:r>
    </w:p>
    <w:p w:rsidR="0047519A" w:rsidRDefault="0047519A" w:rsidP="0047519A">
      <w:pPr>
        <w:numPr>
          <w:ilvl w:val="2"/>
          <w:numId w:val="1"/>
        </w:numPr>
        <w:tabs>
          <w:tab w:val="clear" w:pos="1440"/>
          <w:tab w:val="num" w:pos="360"/>
        </w:tabs>
        <w:ind w:left="360"/>
        <w:jc w:val="both"/>
      </w:pPr>
      <w:r>
        <w:t>Registration (NTN certificate) from Income Tax Department including CNIC.</w:t>
      </w:r>
    </w:p>
    <w:p w:rsidR="0047519A" w:rsidRDefault="0047519A" w:rsidP="0047519A">
      <w:pPr>
        <w:numPr>
          <w:ilvl w:val="0"/>
          <w:numId w:val="1"/>
        </w:numPr>
        <w:tabs>
          <w:tab w:val="clear" w:pos="-180"/>
          <w:tab w:val="num" w:pos="-540"/>
          <w:tab w:val="num" w:pos="360"/>
        </w:tabs>
        <w:ind w:left="-540"/>
        <w:jc w:val="both"/>
      </w:pPr>
      <w:r>
        <w:t xml:space="preserve">The earnest money specified would be pledged in the name of Executive Engineer PHE Division Sukkur in the shape of Call Deposit from any scheduled bank and must be attached with bid </w:t>
      </w:r>
      <w:proofErr w:type="gramStart"/>
      <w:r>
        <w:t>documents,</w:t>
      </w:r>
      <w:proofErr w:type="gramEnd"/>
      <w:r>
        <w:t xml:space="preserve"> otherwise it will be not entertained.</w:t>
      </w:r>
    </w:p>
    <w:p w:rsidR="0047519A" w:rsidRDefault="0047519A" w:rsidP="0047519A">
      <w:pPr>
        <w:numPr>
          <w:ilvl w:val="0"/>
          <w:numId w:val="1"/>
        </w:numPr>
        <w:tabs>
          <w:tab w:val="clear" w:pos="-180"/>
          <w:tab w:val="num" w:pos="-540"/>
          <w:tab w:val="num" w:pos="360"/>
        </w:tabs>
        <w:ind w:left="-540"/>
        <w:jc w:val="both"/>
      </w:pPr>
      <w:r>
        <w:t>If Firm / Partner involved in partnership deed, then complete details / instructions and power of attorney will be submitted on affidavit by the Proprietor.</w:t>
      </w:r>
    </w:p>
    <w:p w:rsidR="0047519A" w:rsidRDefault="0047519A" w:rsidP="0047519A">
      <w:pPr>
        <w:numPr>
          <w:ilvl w:val="0"/>
          <w:numId w:val="1"/>
        </w:numPr>
        <w:tabs>
          <w:tab w:val="clear" w:pos="-180"/>
          <w:tab w:val="num" w:pos="-540"/>
          <w:tab w:val="num" w:pos="360"/>
        </w:tabs>
        <w:ind w:left="-540"/>
        <w:jc w:val="both"/>
      </w:pPr>
      <w:r>
        <w:t>Conditional &amp; telegraphic tenders will not be entertained.</w:t>
      </w:r>
    </w:p>
    <w:p w:rsidR="0047519A" w:rsidRDefault="0047519A" w:rsidP="0047519A">
      <w:pPr>
        <w:numPr>
          <w:ilvl w:val="0"/>
          <w:numId w:val="1"/>
        </w:numPr>
        <w:tabs>
          <w:tab w:val="clear" w:pos="-180"/>
          <w:tab w:val="num" w:pos="-540"/>
          <w:tab w:val="num" w:pos="360"/>
        </w:tabs>
        <w:ind w:left="-540"/>
        <w:jc w:val="both"/>
      </w:pPr>
      <w:r w:rsidRPr="00AD217B">
        <w:lastRenderedPageBreak/>
        <w:t>The Procuring Agency may reject all or any bid subject to the relevant of PPRA Rules</w:t>
      </w:r>
      <w:r>
        <w:t>.</w:t>
      </w:r>
    </w:p>
    <w:p w:rsidR="0047519A" w:rsidRDefault="0047519A" w:rsidP="0047519A">
      <w:pPr>
        <w:numPr>
          <w:ilvl w:val="0"/>
          <w:numId w:val="1"/>
        </w:numPr>
        <w:tabs>
          <w:tab w:val="clear" w:pos="-180"/>
          <w:tab w:val="num" w:pos="-540"/>
          <w:tab w:val="num" w:pos="360"/>
        </w:tabs>
        <w:ind w:left="-540"/>
        <w:jc w:val="both"/>
      </w:pPr>
      <w:r>
        <w:t>Works will be carried out as per PWD Specification.</w:t>
      </w:r>
    </w:p>
    <w:p w:rsidR="0047519A" w:rsidRDefault="0047519A" w:rsidP="0047519A">
      <w:pPr>
        <w:numPr>
          <w:ilvl w:val="0"/>
          <w:numId w:val="1"/>
        </w:numPr>
        <w:tabs>
          <w:tab w:val="clear" w:pos="-180"/>
          <w:tab w:val="num" w:pos="-540"/>
          <w:tab w:val="num" w:pos="360"/>
        </w:tabs>
        <w:ind w:left="-540"/>
        <w:jc w:val="both"/>
      </w:pPr>
      <w:r>
        <w:t>The Condition at serial No. 3(</w:t>
      </w:r>
      <w:proofErr w:type="spellStart"/>
      <w:r>
        <w:t>i</w:t>
      </w:r>
      <w:proofErr w:type="spellEnd"/>
      <w:r>
        <w:t>) is not applicable less than Tender Cost Rs. 2.50 Mill</w:t>
      </w:r>
      <w:proofErr w:type="gramStart"/>
      <w:r>
        <w:t>:.</w:t>
      </w:r>
      <w:proofErr w:type="gramEnd"/>
    </w:p>
    <w:p w:rsidR="0047519A" w:rsidRDefault="0047519A" w:rsidP="0047519A">
      <w:pPr>
        <w:numPr>
          <w:ilvl w:val="0"/>
          <w:numId w:val="1"/>
        </w:numPr>
        <w:tabs>
          <w:tab w:val="clear" w:pos="-180"/>
          <w:tab w:val="num" w:pos="-540"/>
          <w:tab w:val="num" w:pos="360"/>
        </w:tabs>
        <w:ind w:left="-540"/>
        <w:jc w:val="both"/>
      </w:pPr>
      <w:r>
        <w:t xml:space="preserve">The work orders shall be issued </w:t>
      </w:r>
      <w:r w:rsidRPr="00A27709">
        <w:rPr>
          <w:sz w:val="22"/>
        </w:rPr>
        <w:t>to</w:t>
      </w:r>
      <w:r>
        <w:t xml:space="preserve"> the lowest bidder after receipt of funds from government.</w:t>
      </w:r>
    </w:p>
    <w:p w:rsidR="0047519A" w:rsidRDefault="0047519A" w:rsidP="0047519A">
      <w:pPr>
        <w:ind w:left="-900"/>
        <w:rPr>
          <w:b/>
          <w:u w:val="single"/>
        </w:rPr>
      </w:pPr>
      <w:r>
        <w:rPr>
          <w:b/>
          <w:u w:val="single"/>
        </w:rPr>
        <w:t>Address:</w:t>
      </w:r>
    </w:p>
    <w:p w:rsidR="0047519A" w:rsidRPr="006A1CC1" w:rsidRDefault="0047519A" w:rsidP="0047519A">
      <w:pPr>
        <w:ind w:left="-900"/>
      </w:pPr>
      <w:r w:rsidRPr="006A1CC1">
        <w:t>NEAR</w:t>
      </w:r>
      <w:r>
        <w:t xml:space="preserve"> AL-REHMAN CNG RANIPUR</w:t>
      </w:r>
    </w:p>
    <w:p w:rsidR="0047519A" w:rsidRDefault="0047519A" w:rsidP="0047519A">
      <w:pPr>
        <w:ind w:left="-360" w:hanging="1440"/>
        <w:jc w:val="center"/>
      </w:pPr>
    </w:p>
    <w:p w:rsidR="0047519A" w:rsidRDefault="0047519A" w:rsidP="0047519A">
      <w:pPr>
        <w:ind w:left="-360" w:hanging="1440"/>
        <w:jc w:val="center"/>
      </w:pPr>
    </w:p>
    <w:p w:rsidR="0047519A" w:rsidRDefault="0047519A" w:rsidP="0047519A">
      <w:pPr>
        <w:ind w:left="-360" w:hanging="1440"/>
        <w:jc w:val="center"/>
      </w:pPr>
    </w:p>
    <w:p w:rsidR="0047519A" w:rsidRPr="00073400" w:rsidRDefault="0047519A" w:rsidP="0047519A">
      <w:pPr>
        <w:ind w:left="4320"/>
        <w:jc w:val="center"/>
        <w:rPr>
          <w:rFonts w:ascii="Arial Black" w:hAnsi="Arial Black"/>
        </w:rPr>
      </w:pPr>
    </w:p>
    <w:p w:rsidR="0047519A" w:rsidRPr="006F1B17" w:rsidRDefault="0047519A" w:rsidP="0047519A">
      <w:pPr>
        <w:ind w:left="4320"/>
        <w:jc w:val="center"/>
        <w:rPr>
          <w:rFonts w:ascii="CG Times" w:hAnsi="CG Times"/>
          <w:b/>
        </w:rPr>
      </w:pPr>
      <w:r>
        <w:rPr>
          <w:rFonts w:ascii="CG Times" w:hAnsi="CG Times"/>
          <w:b/>
        </w:rPr>
        <w:t>Executive Engineer</w:t>
      </w:r>
    </w:p>
    <w:p w:rsidR="0047519A" w:rsidRPr="006F1B17" w:rsidRDefault="0047519A" w:rsidP="0047519A">
      <w:pPr>
        <w:ind w:left="4320"/>
        <w:jc w:val="center"/>
        <w:rPr>
          <w:rFonts w:ascii="CG Times" w:hAnsi="CG Times"/>
          <w:b/>
        </w:rPr>
      </w:pPr>
      <w:r>
        <w:rPr>
          <w:rFonts w:ascii="CG Times" w:hAnsi="CG Times"/>
          <w:b/>
        </w:rPr>
        <w:t>Public Health Engineering Division</w:t>
      </w:r>
    </w:p>
    <w:p w:rsidR="0047519A" w:rsidRPr="00AE46F5" w:rsidRDefault="0047519A" w:rsidP="0047519A">
      <w:pPr>
        <w:ind w:left="4320"/>
        <w:jc w:val="center"/>
        <w:rPr>
          <w:b/>
          <w:u w:val="single"/>
        </w:rPr>
      </w:pPr>
      <w:r>
        <w:rPr>
          <w:b/>
          <w:u w:val="single"/>
        </w:rPr>
        <w:t>II KHAIRPUR @ RANIPUR</w:t>
      </w:r>
    </w:p>
    <w:p w:rsidR="0047519A" w:rsidRDefault="0047519A" w:rsidP="0047519A">
      <w:pPr>
        <w:ind w:left="-360" w:hanging="360"/>
        <w:jc w:val="both"/>
        <w:rPr>
          <w:rFonts w:ascii="Arial Black" w:hAnsi="Arial Black"/>
          <w:b/>
          <w:u w:val="single"/>
        </w:rPr>
      </w:pPr>
      <w:r w:rsidRPr="00B7449C">
        <w:rPr>
          <w:rFonts w:ascii="Arial Black" w:hAnsi="Arial Black"/>
          <w:b/>
          <w:u w:val="single"/>
        </w:rPr>
        <w:t>CC to the:</w:t>
      </w:r>
    </w:p>
    <w:p w:rsidR="0047519A" w:rsidRDefault="0047519A" w:rsidP="0047519A">
      <w:pPr>
        <w:ind w:left="-360" w:hanging="360"/>
        <w:jc w:val="both"/>
      </w:pPr>
    </w:p>
    <w:p w:rsidR="0047519A" w:rsidRDefault="0047519A" w:rsidP="0047519A">
      <w:pPr>
        <w:ind w:left="-360" w:hanging="360"/>
        <w:jc w:val="both"/>
      </w:pPr>
      <w:r>
        <w:rPr>
          <w:color w:val="333333"/>
        </w:rPr>
        <w:t>1.</w:t>
      </w:r>
      <w:r>
        <w:rPr>
          <w:color w:val="333333"/>
        </w:rPr>
        <w:tab/>
      </w:r>
      <w:r>
        <w:t xml:space="preserve">The Director Information, Block No: 96 </w:t>
      </w:r>
      <w:proofErr w:type="spellStart"/>
      <w:r>
        <w:t>Sindh</w:t>
      </w:r>
      <w:proofErr w:type="spellEnd"/>
      <w:r>
        <w:t xml:space="preserve"> Secretariat </w:t>
      </w:r>
      <w:smartTag w:uri="urn:schemas-microsoft-com:office:smarttags" w:element="place">
        <w:smartTag w:uri="urn:schemas-microsoft-com:office:smarttags" w:element="City">
          <w:r>
            <w:t>Karachi</w:t>
          </w:r>
        </w:smartTag>
      </w:smartTag>
      <w:r>
        <w:t xml:space="preserve"> for information and publication in at least three languages leading Newspapers.</w:t>
      </w:r>
    </w:p>
    <w:p w:rsidR="0047519A" w:rsidRDefault="0047519A" w:rsidP="0047519A">
      <w:pPr>
        <w:ind w:left="-360" w:hanging="360"/>
        <w:jc w:val="both"/>
      </w:pPr>
      <w:r>
        <w:rPr>
          <w:color w:val="333333"/>
        </w:rPr>
        <w:t>2.</w:t>
      </w:r>
      <w:r>
        <w:rPr>
          <w:color w:val="333333"/>
        </w:rPr>
        <w:tab/>
      </w:r>
      <w:r w:rsidRPr="000B0D97">
        <w:rPr>
          <w:color w:val="333333"/>
        </w:rPr>
        <w:t xml:space="preserve">Secretary to Government of </w:t>
      </w:r>
      <w:proofErr w:type="spellStart"/>
      <w:r w:rsidRPr="000B0D97">
        <w:rPr>
          <w:color w:val="333333"/>
        </w:rPr>
        <w:t>Sindh</w:t>
      </w:r>
      <w:proofErr w:type="spellEnd"/>
      <w:r w:rsidRPr="000B0D97">
        <w:rPr>
          <w:color w:val="333333"/>
        </w:rPr>
        <w:t>,</w:t>
      </w:r>
      <w:r>
        <w:rPr>
          <w:rFonts w:ascii="Verdana" w:hAnsi="Verdana"/>
          <w:color w:val="333333"/>
        </w:rPr>
        <w:t xml:space="preserve"> </w:t>
      </w:r>
      <w:r>
        <w:t xml:space="preserve">Information Technology Department 1st Floor, </w:t>
      </w:r>
      <w:proofErr w:type="spellStart"/>
      <w:r>
        <w:t>Sindh</w:t>
      </w:r>
      <w:proofErr w:type="spellEnd"/>
      <w:r>
        <w:t xml:space="preserve"> Secretariat no. 6, Karachi for display on the website of </w:t>
      </w:r>
      <w:proofErr w:type="spellStart"/>
      <w:r>
        <w:t>Sindh</w:t>
      </w:r>
      <w:proofErr w:type="spellEnd"/>
      <w:r>
        <w:t xml:space="preserve"> Government.</w:t>
      </w:r>
    </w:p>
    <w:p w:rsidR="0047519A" w:rsidRDefault="0047519A" w:rsidP="0047519A">
      <w:pPr>
        <w:ind w:left="-360" w:hanging="360"/>
        <w:jc w:val="both"/>
      </w:pPr>
      <w:r>
        <w:t>3.</w:t>
      </w:r>
      <w:r>
        <w:tab/>
        <w:t xml:space="preserve">Director (C.B), </w:t>
      </w:r>
      <w:proofErr w:type="spellStart"/>
      <w:r>
        <w:t>Sindh</w:t>
      </w:r>
      <w:proofErr w:type="spellEnd"/>
      <w:r>
        <w:t xml:space="preserve"> Public Procurement Regulatory Authority (SPPRA), Government of </w:t>
      </w:r>
      <w:proofErr w:type="spellStart"/>
      <w:r>
        <w:t>Sindh</w:t>
      </w:r>
      <w:proofErr w:type="spellEnd"/>
      <w:r>
        <w:t>, Barrack No. 8 Secretariat No. 4A, Court Road, Karachi for publishing on web.</w:t>
      </w:r>
    </w:p>
    <w:p w:rsidR="0047519A" w:rsidRDefault="0047519A" w:rsidP="0047519A">
      <w:pPr>
        <w:ind w:left="-360" w:hanging="360"/>
        <w:jc w:val="both"/>
      </w:pPr>
      <w:r>
        <w:t>4.</w:t>
      </w:r>
      <w:r>
        <w:tab/>
        <w:t xml:space="preserve">The Deputy Commissioner, Sukkur for </w:t>
      </w:r>
      <w:proofErr w:type="spellStart"/>
      <w:r>
        <w:t>favour</w:t>
      </w:r>
      <w:proofErr w:type="spellEnd"/>
      <w:r>
        <w:t xml:space="preserve"> of kin d information.</w:t>
      </w:r>
    </w:p>
    <w:p w:rsidR="0047519A" w:rsidRDefault="0047519A" w:rsidP="0047519A">
      <w:pPr>
        <w:ind w:left="-360" w:hanging="360"/>
        <w:jc w:val="both"/>
      </w:pPr>
      <w:r>
        <w:t>5.</w:t>
      </w:r>
      <w:r>
        <w:tab/>
        <w:t xml:space="preserve">Superintending Engineer, Public Health Engineering Circle Sukkur for </w:t>
      </w:r>
      <w:proofErr w:type="spellStart"/>
      <w:r>
        <w:t>favour</w:t>
      </w:r>
      <w:proofErr w:type="spellEnd"/>
      <w:r>
        <w:t xml:space="preserve"> of kind information.</w:t>
      </w:r>
    </w:p>
    <w:p w:rsidR="0047519A" w:rsidRDefault="0047519A" w:rsidP="0047519A">
      <w:pPr>
        <w:ind w:left="-360" w:hanging="360"/>
        <w:jc w:val="both"/>
      </w:pPr>
      <w:r>
        <w:t>6.</w:t>
      </w:r>
      <w:r>
        <w:tab/>
        <w:t>Notice Board.</w:t>
      </w:r>
    </w:p>
    <w:p w:rsidR="0047519A" w:rsidRDefault="0047519A" w:rsidP="0047519A">
      <w:pPr>
        <w:ind w:left="-360" w:hanging="360"/>
        <w:jc w:val="both"/>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47519A" w:rsidRDefault="0047519A" w:rsidP="0047519A">
      <w:pPr>
        <w:tabs>
          <w:tab w:val="left" w:pos="6480"/>
          <w:tab w:val="left" w:pos="6660"/>
        </w:tabs>
        <w:ind w:left="3420" w:right="-720"/>
        <w:jc w:val="center"/>
        <w:rPr>
          <w:b/>
          <w:u w:val="single"/>
        </w:rPr>
      </w:pPr>
    </w:p>
    <w:p w:rsidR="00E94411" w:rsidRDefault="0047519A"/>
    <w:sectPr w:rsidR="00E94411" w:rsidSect="00240DC6">
      <w:pgSz w:w="12240" w:h="15840"/>
      <w:pgMar w:top="720" w:right="900" w:bottom="360" w:left="27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default"/>
    <w:sig w:usb0="00000000" w:usb1="00000000" w:usb2="00000000" w:usb3="00000000" w:csb0="00000000"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671C3"/>
    <w:multiLevelType w:val="hybridMultilevel"/>
    <w:tmpl w:val="AE76792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540"/>
        </w:tabs>
        <w:ind w:left="540" w:hanging="360"/>
      </w:pPr>
    </w:lvl>
    <w:lvl w:ilvl="2" w:tplc="0409001B">
      <w:start w:val="1"/>
      <w:numFmt w:val="lowerRoman"/>
      <w:lvlText w:val="%3."/>
      <w:lvlJc w:val="right"/>
      <w:pPr>
        <w:tabs>
          <w:tab w:val="num" w:pos="1440"/>
        </w:tabs>
        <w:ind w:left="1440" w:hanging="36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519A"/>
    <w:rsid w:val="0047519A"/>
    <w:rsid w:val="009D1677"/>
    <w:rsid w:val="00A21CA5"/>
    <w:rsid w:val="00F819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https://encrypted-tbn0.gstatic.com/images?q=tbn:ANd9GcSEo24ocH2kpZTICm98d7j1ksVeA8uwmlqgMwoMJgxU4ka6fQ4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s://encrypted-tbn3.gstatic.com/images?q=tbn:ANd9GcQqvjM6pbqHe9UqRmFtV0_kNRBR5QvQMfAbJUun3XiXM_a0RZs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2016-03-13T10:16:00Z</dcterms:created>
  <dcterms:modified xsi:type="dcterms:W3CDTF">2016-03-13T10:17:00Z</dcterms:modified>
</cp:coreProperties>
</file>