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24E" w:rsidRDefault="0095124E" w:rsidP="0095124E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95124E" w:rsidRDefault="0095124E" w:rsidP="0095124E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95124E" w:rsidRDefault="0095124E" w:rsidP="0095124E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154060" w:rsidRPr="00154060">
        <w:rPr>
          <w:b/>
          <w:sz w:val="20"/>
          <w:szCs w:val="22"/>
        </w:rPr>
        <w:t xml:space="preserve">Construction Link Road from </w:t>
      </w:r>
      <w:proofErr w:type="spellStart"/>
      <w:r w:rsidR="00154060" w:rsidRPr="00154060">
        <w:rPr>
          <w:b/>
          <w:sz w:val="20"/>
          <w:szCs w:val="22"/>
        </w:rPr>
        <w:t>Baloch</w:t>
      </w:r>
      <w:proofErr w:type="spellEnd"/>
      <w:r w:rsidR="00154060" w:rsidRPr="00154060">
        <w:rPr>
          <w:b/>
          <w:sz w:val="20"/>
          <w:szCs w:val="22"/>
        </w:rPr>
        <w:t xml:space="preserve"> </w:t>
      </w:r>
      <w:proofErr w:type="spellStart"/>
      <w:r w:rsidR="00154060" w:rsidRPr="00154060">
        <w:rPr>
          <w:b/>
          <w:sz w:val="20"/>
          <w:szCs w:val="22"/>
        </w:rPr>
        <w:t>Chandio</w:t>
      </w:r>
      <w:proofErr w:type="spellEnd"/>
      <w:r w:rsidR="00154060" w:rsidRPr="00154060">
        <w:rPr>
          <w:b/>
          <w:sz w:val="20"/>
          <w:szCs w:val="22"/>
        </w:rPr>
        <w:t xml:space="preserve"> to Imam </w:t>
      </w:r>
      <w:proofErr w:type="spellStart"/>
      <w:r w:rsidR="00154060" w:rsidRPr="00154060">
        <w:rPr>
          <w:b/>
          <w:sz w:val="20"/>
          <w:szCs w:val="22"/>
        </w:rPr>
        <w:t>Bargha</w:t>
      </w:r>
      <w:proofErr w:type="spellEnd"/>
      <w:r w:rsidR="00154060" w:rsidRPr="00154060">
        <w:rPr>
          <w:b/>
          <w:sz w:val="20"/>
          <w:szCs w:val="22"/>
        </w:rPr>
        <w:t xml:space="preserve"> 1 Furlong =0.20Km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8D37CE">
        <w:rPr>
          <w:b/>
          <w:color w:val="000000"/>
        </w:rPr>
        <w:t>2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8D37CE">
        <w:rPr>
          <w:b/>
          <w:color w:val="000000"/>
        </w:rPr>
        <w:t>wo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F133E2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F133E2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8D37CE">
        <w:rPr>
          <w:b/>
          <w:color w:val="000000"/>
        </w:rPr>
        <w:t>3</w:t>
      </w:r>
      <w:r w:rsidR="00433001">
        <w:rPr>
          <w:b/>
          <w:color w:val="000000"/>
        </w:rPr>
        <w:t>5</w:t>
      </w:r>
      <w:r w:rsidR="008D37CE">
        <w:rPr>
          <w:b/>
          <w:color w:val="000000"/>
        </w:rPr>
        <w:t>7</w:t>
      </w:r>
      <w:r w:rsidR="00433001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8D37CE">
        <w:rPr>
          <w:b/>
          <w:color w:val="000000"/>
        </w:rPr>
        <w:t>Thirty Five</w:t>
      </w:r>
      <w:r w:rsidR="00433001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8D37CE">
        <w:rPr>
          <w:b/>
          <w:color w:val="000000"/>
        </w:rPr>
        <w:t xml:space="preserve"> &amp; Seven</w:t>
      </w:r>
      <w:r w:rsidR="00433001">
        <w:rPr>
          <w:b/>
          <w:color w:val="000000"/>
        </w:rPr>
        <w:t xml:space="preserve"> </w:t>
      </w:r>
      <w:r w:rsidR="0074046D">
        <w:rPr>
          <w:b/>
          <w:color w:val="000000"/>
        </w:rPr>
        <w:t>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F133E2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F133E2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F133E2">
        <w:rPr>
          <w:color w:val="000000"/>
        </w:rPr>
        <w:t>0</w:t>
      </w:r>
      <w:r w:rsidR="00D06FA9">
        <w:rPr>
          <w:color w:val="000000"/>
        </w:rPr>
        <w:t>4-0</w:t>
      </w:r>
      <w:r w:rsidR="00F133E2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0E58C0"/>
    <w:rsid w:val="001325D3"/>
    <w:rsid w:val="00132B0B"/>
    <w:rsid w:val="00154060"/>
    <w:rsid w:val="0016342E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3001"/>
    <w:rsid w:val="00435E0D"/>
    <w:rsid w:val="00451782"/>
    <w:rsid w:val="004F243E"/>
    <w:rsid w:val="00566ACA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74046D"/>
    <w:rsid w:val="007A3D7B"/>
    <w:rsid w:val="00832642"/>
    <w:rsid w:val="008A1F0C"/>
    <w:rsid w:val="008A33F8"/>
    <w:rsid w:val="008A7C34"/>
    <w:rsid w:val="008B2F0A"/>
    <w:rsid w:val="008D37CE"/>
    <w:rsid w:val="008E7C9E"/>
    <w:rsid w:val="00901BD7"/>
    <w:rsid w:val="0095124E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AF078C"/>
    <w:rsid w:val="00B150F3"/>
    <w:rsid w:val="00B26F8D"/>
    <w:rsid w:val="00B334AE"/>
    <w:rsid w:val="00B42EE3"/>
    <w:rsid w:val="00B55968"/>
    <w:rsid w:val="00B718E3"/>
    <w:rsid w:val="00B85299"/>
    <w:rsid w:val="00BA2012"/>
    <w:rsid w:val="00BA638B"/>
    <w:rsid w:val="00C02ED2"/>
    <w:rsid w:val="00C47D59"/>
    <w:rsid w:val="00C944E0"/>
    <w:rsid w:val="00D06FA9"/>
    <w:rsid w:val="00D12A16"/>
    <w:rsid w:val="00D14468"/>
    <w:rsid w:val="00D25620"/>
    <w:rsid w:val="00D319A7"/>
    <w:rsid w:val="00DB03E3"/>
    <w:rsid w:val="00DF6221"/>
    <w:rsid w:val="00DF77D2"/>
    <w:rsid w:val="00E12043"/>
    <w:rsid w:val="00E44F7F"/>
    <w:rsid w:val="00EB14FE"/>
    <w:rsid w:val="00EF7797"/>
    <w:rsid w:val="00F133E2"/>
    <w:rsid w:val="00F76B44"/>
    <w:rsid w:val="00F80A2F"/>
    <w:rsid w:val="00F93A1B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7</cp:revision>
  <cp:lastPrinted>2016-02-23T12:07:00Z</cp:lastPrinted>
  <dcterms:created xsi:type="dcterms:W3CDTF">2016-02-23T12:00:00Z</dcterms:created>
  <dcterms:modified xsi:type="dcterms:W3CDTF">2016-03-09T16:11:00Z</dcterms:modified>
</cp:coreProperties>
</file>