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5204A6"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proofErr w:type="gramStart"/>
      <w:r>
        <w:rPr>
          <w:sz w:val="36"/>
          <w:szCs w:val="36"/>
        </w:rPr>
        <w:t xml:space="preserve">GUNI </w:t>
      </w:r>
      <w:r w:rsidR="009748F8">
        <w:rPr>
          <w:sz w:val="36"/>
          <w:szCs w:val="36"/>
        </w:rPr>
        <w:t xml:space="preserve"> CANAL</w:t>
      </w:r>
      <w:proofErr w:type="gramEnd"/>
      <w:r w:rsidR="009748F8">
        <w:rPr>
          <w:sz w:val="36"/>
          <w:szCs w:val="36"/>
        </w:rPr>
        <w:t xml:space="preserve">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r w:rsidR="00F7172E">
        <w:rPr>
          <w:rFonts w:ascii="Arial Black" w:hAnsi="Arial Black"/>
          <w:sz w:val="36"/>
          <w:szCs w:val="36"/>
        </w:rPr>
        <w:t xml:space="preserve">  </w:t>
      </w:r>
    </w:p>
    <w:p w:rsidR="0090107C" w:rsidRDefault="006B0648" w:rsidP="00FA2106">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Bookman Old Style" w:hAnsi="Bookman Old Style" w:cs="Calibri"/>
          <w:color w:val="000000"/>
          <w:sz w:val="20"/>
          <w:szCs w:val="20"/>
        </w:rPr>
      </w:pPr>
      <w:r>
        <w:rPr>
          <w:rFonts w:ascii="Arial Black" w:hAnsi="Arial Black"/>
          <w:sz w:val="35"/>
          <w:szCs w:val="35"/>
        </w:rPr>
        <w:t xml:space="preserve">NAME OF WORK: - </w:t>
      </w:r>
      <w:r w:rsidR="0090107C" w:rsidRPr="00F95033">
        <w:rPr>
          <w:rFonts w:ascii="Bookman Old Style" w:hAnsi="Bookman Old Style" w:cs="Calibri"/>
          <w:color w:val="000000"/>
          <w:sz w:val="20"/>
          <w:szCs w:val="20"/>
        </w:rPr>
        <w:t xml:space="preserve">CONSTRUCTING SINGLE GROYANES ALONG D/S OF </w:t>
      </w:r>
      <w:r w:rsidR="0090107C">
        <w:rPr>
          <w:rFonts w:ascii="Bookman Old Style" w:hAnsi="Bookman Old Style" w:cs="Calibri"/>
          <w:color w:val="000000"/>
          <w:sz w:val="20"/>
          <w:szCs w:val="20"/>
        </w:rPr>
        <w:t xml:space="preserve"> </w:t>
      </w:r>
    </w:p>
    <w:p w:rsidR="009748F8" w:rsidRPr="002A363B" w:rsidRDefault="0090107C" w:rsidP="00FA2106">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28"/>
          <w:szCs w:val="28"/>
        </w:rPr>
      </w:pPr>
      <w:r>
        <w:rPr>
          <w:rFonts w:ascii="Bookman Old Style" w:hAnsi="Bookman Old Style" w:cs="Calibri"/>
          <w:color w:val="000000"/>
          <w:sz w:val="20"/>
          <w:szCs w:val="20"/>
        </w:rPr>
        <w:t xml:space="preserve">                  </w:t>
      </w:r>
      <w:r w:rsidRPr="00F95033">
        <w:rPr>
          <w:rFonts w:ascii="Bookman Old Style" w:hAnsi="Bookman Old Style" w:cs="Calibri"/>
          <w:color w:val="000000"/>
          <w:sz w:val="20"/>
          <w:szCs w:val="20"/>
        </w:rPr>
        <w:t xml:space="preserve">JALALANI CROSS REGULATOR  </w:t>
      </w:r>
    </w:p>
    <w:p w:rsidR="009748F8"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 xml:space="preserve">M&amp;R to Guni </w:t>
      </w:r>
      <w:proofErr w:type="gramStart"/>
      <w:r>
        <w:rPr>
          <w:rFonts w:ascii="Arial Black" w:hAnsi="Arial Black"/>
          <w:sz w:val="36"/>
          <w:szCs w:val="36"/>
          <w:u w:val="single"/>
        </w:rPr>
        <w:t xml:space="preserve">Branch </w:t>
      </w:r>
      <w:r w:rsidR="006B0648">
        <w:rPr>
          <w:rFonts w:ascii="Arial Black" w:hAnsi="Arial Black"/>
          <w:sz w:val="36"/>
          <w:szCs w:val="36"/>
          <w:u w:val="single"/>
        </w:rPr>
        <w:t xml:space="preserve"> -</w:t>
      </w:r>
      <w:proofErr w:type="gramEnd"/>
      <w:r w:rsidR="009748F8">
        <w:rPr>
          <w:rFonts w:ascii="Arial Black" w:hAnsi="Arial Black"/>
          <w:sz w:val="36"/>
          <w:szCs w:val="36"/>
          <w:u w:val="single"/>
        </w:rPr>
        <w:t xml:space="preserve"> 2015-16</w:t>
      </w:r>
    </w:p>
    <w:p w:rsidR="0090107C" w:rsidRDefault="0090107C"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Default="0090107C"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4</w:t>
      </w:r>
    </w:p>
    <w:p w:rsidR="0080418D"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B32A5F">
        <w:rPr>
          <w:rFonts w:ascii="Arial Black" w:hAnsi="Arial Black"/>
          <w:sz w:val="36"/>
          <w:szCs w:val="36"/>
        </w:rPr>
        <w:t>MARCH,</w:t>
      </w:r>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r w:rsidR="00F7172E">
        <w:rPr>
          <w:sz w:val="20"/>
          <w:szCs w:val="20"/>
        </w:rPr>
        <w:t>[</w:t>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lastRenderedPageBreak/>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90107C" w:rsidP="00F7172E">
            <w:pPr>
              <w:spacing w:line="276" w:lineRule="auto"/>
              <w:rPr>
                <w:sz w:val="24"/>
                <w:szCs w:val="24"/>
              </w:rPr>
            </w:pPr>
            <w:r w:rsidRPr="00F95033">
              <w:rPr>
                <w:rFonts w:ascii="Bookman Old Style" w:hAnsi="Bookman Old Style" w:cs="Calibri"/>
                <w:color w:val="000000"/>
                <w:sz w:val="20"/>
                <w:szCs w:val="20"/>
              </w:rPr>
              <w:t xml:space="preserve">Constructing single  </w:t>
            </w:r>
            <w:proofErr w:type="spellStart"/>
            <w:r w:rsidRPr="00F95033">
              <w:rPr>
                <w:rFonts w:ascii="Bookman Old Style" w:hAnsi="Bookman Old Style" w:cs="Calibri"/>
                <w:color w:val="000000"/>
                <w:sz w:val="20"/>
                <w:szCs w:val="20"/>
              </w:rPr>
              <w:t>groyanes</w:t>
            </w:r>
            <w:proofErr w:type="spellEnd"/>
            <w:r w:rsidRPr="00F95033">
              <w:rPr>
                <w:rFonts w:ascii="Bookman Old Style" w:hAnsi="Bookman Old Style" w:cs="Calibri"/>
                <w:color w:val="000000"/>
                <w:sz w:val="20"/>
                <w:szCs w:val="20"/>
              </w:rPr>
              <w:t xml:space="preserve"> along D/S  of </w:t>
            </w:r>
            <w:proofErr w:type="spellStart"/>
            <w:r w:rsidRPr="00F95033">
              <w:rPr>
                <w:rFonts w:ascii="Bookman Old Style" w:hAnsi="Bookman Old Style" w:cs="Calibri"/>
                <w:color w:val="000000"/>
                <w:sz w:val="20"/>
                <w:szCs w:val="20"/>
              </w:rPr>
              <w:t>Jalalani</w:t>
            </w:r>
            <w:proofErr w:type="spellEnd"/>
            <w:r w:rsidRPr="00F95033">
              <w:rPr>
                <w:rFonts w:ascii="Bookman Old Style" w:hAnsi="Bookman Old Style" w:cs="Calibri"/>
                <w:color w:val="000000"/>
                <w:sz w:val="20"/>
                <w:szCs w:val="20"/>
              </w:rPr>
              <w:t xml:space="preserve">  Cross Regulator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2A363B">
            <w:pPr>
              <w:tabs>
                <w:tab w:val="left" w:pos="2010"/>
              </w:tabs>
              <w:spacing w:line="276" w:lineRule="auto"/>
            </w:pPr>
            <w:r>
              <w:t>0.</w:t>
            </w:r>
            <w:r w:rsidR="002A363B">
              <w:t>5</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30191F">
            <w:pPr>
              <w:tabs>
                <w:tab w:val="left" w:pos="2010"/>
              </w:tabs>
              <w:spacing w:line="276" w:lineRule="auto"/>
            </w:pPr>
            <w:r>
              <w:rPr>
                <w:rStyle w:val="Emphasis"/>
                <w:i w:val="0"/>
              </w:rPr>
              <w:t>0</w:t>
            </w:r>
            <w:r w:rsidR="0030191F">
              <w:rPr>
                <w:rStyle w:val="Emphasis"/>
                <w:i w:val="0"/>
              </w:rPr>
              <w:t>7</w:t>
            </w:r>
            <w:r>
              <w:rPr>
                <w:rStyle w:val="Emphasis"/>
                <w:i w:val="0"/>
              </w:rPr>
              <w:t>.0</w:t>
            </w:r>
            <w:r w:rsidR="00095307">
              <w:rPr>
                <w:rStyle w:val="Emphasis"/>
                <w:i w:val="0"/>
              </w:rPr>
              <w:t>3</w:t>
            </w:r>
            <w:r>
              <w:rPr>
                <w:rStyle w:val="Emphasis"/>
                <w:i w:val="0"/>
              </w:rPr>
              <w:t xml:space="preserve">.2016 / </w:t>
            </w:r>
            <w:r w:rsidR="00095307">
              <w:rPr>
                <w:rStyle w:val="Emphasis"/>
                <w:i w:val="0"/>
              </w:rPr>
              <w:t>2</w:t>
            </w:r>
            <w:r w:rsidR="0030191F">
              <w:rPr>
                <w:rStyle w:val="Emphasis"/>
                <w:i w:val="0"/>
              </w:rPr>
              <w:t>4</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30191F">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w:t>
            </w:r>
            <w:r w:rsidR="0030191F">
              <w:t>7</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w:t>
            </w:r>
            <w:r w:rsidR="0030191F">
              <w:rPr>
                <w:rStyle w:val="Emphasis"/>
                <w:i w:val="0"/>
              </w:rPr>
              <w:t>4</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5204A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Pr="00B32A5F" w:rsidRDefault="00344FA9" w:rsidP="00B32A5F">
      <w:pPr>
        <w:rPr>
          <w:sz w:val="20"/>
          <w:szCs w:val="20"/>
        </w:rPr>
      </w:pPr>
      <w:r w:rsidRPr="00B32A5F">
        <w:rPr>
          <w:b/>
          <w:sz w:val="20"/>
          <w:szCs w:val="20"/>
        </w:rPr>
        <w:t>(PACKAGE No. 0</w:t>
      </w:r>
      <w:r w:rsidR="007C353A">
        <w:rPr>
          <w:b/>
          <w:sz w:val="20"/>
          <w:szCs w:val="20"/>
        </w:rPr>
        <w:t>4</w:t>
      </w:r>
      <w:r w:rsidRPr="00B32A5F">
        <w:rPr>
          <w:b/>
          <w:sz w:val="20"/>
          <w:szCs w:val="20"/>
        </w:rPr>
        <w:t xml:space="preserve">)   </w:t>
      </w:r>
      <w:r w:rsidR="007C353A" w:rsidRPr="00F95033">
        <w:rPr>
          <w:rFonts w:ascii="Bookman Old Style" w:hAnsi="Bookman Old Style" w:cs="Calibri"/>
          <w:color w:val="000000"/>
          <w:sz w:val="20"/>
          <w:szCs w:val="20"/>
        </w:rPr>
        <w:t xml:space="preserve">CONSTRUCTING SINGLE GROYANES ALONG D/S OF JALALANI CROSS REGULATOR  </w:t>
      </w: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789" w:type="dxa"/>
        <w:jc w:val="center"/>
        <w:tblLook w:val="04A0"/>
      </w:tblPr>
      <w:tblGrid>
        <w:gridCol w:w="1194"/>
        <w:gridCol w:w="1447"/>
        <w:gridCol w:w="3436"/>
        <w:gridCol w:w="1447"/>
        <w:gridCol w:w="1447"/>
        <w:gridCol w:w="1818"/>
      </w:tblGrid>
      <w:tr w:rsidR="0093693B" w:rsidTr="00B32A5F">
        <w:trPr>
          <w:trHeight w:val="730"/>
          <w:jc w:val="center"/>
        </w:trPr>
        <w:tc>
          <w:tcPr>
            <w:tcW w:w="1194"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36"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18"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B32A5F">
        <w:trPr>
          <w:trHeight w:val="832"/>
          <w:jc w:val="center"/>
        </w:trPr>
        <w:tc>
          <w:tcPr>
            <w:tcW w:w="1194" w:type="dxa"/>
            <w:vAlign w:val="center"/>
          </w:tcPr>
          <w:p w:rsidR="000F4CBA" w:rsidRPr="00E66181" w:rsidRDefault="000F4CBA" w:rsidP="00E66181">
            <w:pPr>
              <w:pStyle w:val="ListParagraph"/>
              <w:numPr>
                <w:ilvl w:val="0"/>
                <w:numId w:val="17"/>
              </w:numPr>
              <w:spacing w:line="306" w:lineRule="exact"/>
              <w:rPr>
                <w:sz w:val="20"/>
                <w:szCs w:val="20"/>
              </w:rPr>
            </w:pPr>
          </w:p>
        </w:tc>
        <w:tc>
          <w:tcPr>
            <w:tcW w:w="1447" w:type="dxa"/>
            <w:vAlign w:val="center"/>
          </w:tcPr>
          <w:p w:rsidR="000F4CBA" w:rsidRPr="00111230" w:rsidRDefault="007C353A" w:rsidP="006518F8">
            <w:pPr>
              <w:jc w:val="center"/>
              <w:rPr>
                <w:color w:val="000000"/>
              </w:rPr>
            </w:pPr>
            <w:r>
              <w:rPr>
                <w:color w:val="000000"/>
              </w:rPr>
              <w:t>2280</w:t>
            </w:r>
          </w:p>
        </w:tc>
        <w:tc>
          <w:tcPr>
            <w:tcW w:w="3436" w:type="dxa"/>
            <w:vAlign w:val="center"/>
          </w:tcPr>
          <w:p w:rsidR="00F50D3D" w:rsidRDefault="007C353A" w:rsidP="00DF39EA">
            <w:pPr>
              <w:rPr>
                <w:color w:val="000000"/>
                <w:sz w:val="24"/>
                <w:szCs w:val="24"/>
              </w:rPr>
            </w:pPr>
            <w:proofErr w:type="spellStart"/>
            <w:r w:rsidRPr="007C353A">
              <w:rPr>
                <w:color w:val="000000"/>
                <w:sz w:val="24"/>
                <w:szCs w:val="24"/>
              </w:rPr>
              <w:t>Pilchi</w:t>
            </w:r>
            <w:proofErr w:type="spellEnd"/>
            <w:r w:rsidRPr="007C353A">
              <w:rPr>
                <w:color w:val="000000"/>
                <w:sz w:val="24"/>
                <w:szCs w:val="24"/>
              </w:rPr>
              <w:t xml:space="preserve"> </w:t>
            </w:r>
            <w:proofErr w:type="spellStart"/>
            <w:r w:rsidRPr="007C353A">
              <w:rPr>
                <w:color w:val="000000"/>
                <w:sz w:val="24"/>
                <w:szCs w:val="24"/>
              </w:rPr>
              <w:t>sarkanda</w:t>
            </w:r>
            <w:proofErr w:type="spellEnd"/>
            <w:r w:rsidRPr="007C353A">
              <w:rPr>
                <w:color w:val="000000"/>
                <w:sz w:val="24"/>
                <w:szCs w:val="24"/>
              </w:rPr>
              <w:t xml:space="preserve"> or </w:t>
            </w:r>
            <w:proofErr w:type="spellStart"/>
            <w:r w:rsidRPr="007C353A">
              <w:rPr>
                <w:color w:val="000000"/>
                <w:sz w:val="24"/>
                <w:szCs w:val="24"/>
              </w:rPr>
              <w:t>farash</w:t>
            </w:r>
            <w:proofErr w:type="spellEnd"/>
            <w:r w:rsidRPr="007C353A">
              <w:rPr>
                <w:color w:val="000000"/>
                <w:sz w:val="24"/>
                <w:szCs w:val="24"/>
              </w:rPr>
              <w:t xml:space="preserve"> </w:t>
            </w:r>
            <w:proofErr w:type="spellStart"/>
            <w:r w:rsidRPr="007C353A">
              <w:rPr>
                <w:color w:val="000000"/>
                <w:sz w:val="24"/>
                <w:szCs w:val="24"/>
              </w:rPr>
              <w:t>pilchi</w:t>
            </w:r>
            <w:proofErr w:type="spellEnd"/>
            <w:r w:rsidRPr="007C353A">
              <w:rPr>
                <w:color w:val="000000"/>
                <w:sz w:val="24"/>
                <w:szCs w:val="24"/>
              </w:rPr>
              <w:t xml:space="preserve"> of slope </w:t>
            </w:r>
            <w:proofErr w:type="spellStart"/>
            <w:r w:rsidRPr="007C353A">
              <w:rPr>
                <w:color w:val="000000"/>
                <w:sz w:val="24"/>
                <w:szCs w:val="24"/>
              </w:rPr>
              <w:t>I/c</w:t>
            </w:r>
            <w:proofErr w:type="spellEnd"/>
            <w:r w:rsidRPr="007C353A">
              <w:rPr>
                <w:color w:val="000000"/>
                <w:sz w:val="24"/>
                <w:szCs w:val="24"/>
              </w:rPr>
              <w:t xml:space="preserve"> supply of </w:t>
            </w:r>
            <w:proofErr w:type="spellStart"/>
            <w:r w:rsidRPr="007C353A">
              <w:rPr>
                <w:color w:val="000000"/>
                <w:sz w:val="24"/>
                <w:szCs w:val="24"/>
              </w:rPr>
              <w:t>pilchi</w:t>
            </w:r>
            <w:proofErr w:type="spellEnd"/>
            <w:r w:rsidRPr="007C353A">
              <w:rPr>
                <w:color w:val="000000"/>
                <w:sz w:val="24"/>
                <w:szCs w:val="24"/>
              </w:rPr>
              <w:t xml:space="preserve"> of </w:t>
            </w:r>
            <w:proofErr w:type="spellStart"/>
            <w:proofErr w:type="gramStart"/>
            <w:r w:rsidRPr="007C353A">
              <w:rPr>
                <w:color w:val="000000"/>
                <w:sz w:val="24"/>
                <w:szCs w:val="24"/>
              </w:rPr>
              <w:t>farash</w:t>
            </w:r>
            <w:proofErr w:type="spellEnd"/>
            <w:r w:rsidRPr="007C353A">
              <w:rPr>
                <w:color w:val="000000"/>
                <w:sz w:val="24"/>
                <w:szCs w:val="24"/>
              </w:rPr>
              <w:t xml:space="preserve">  </w:t>
            </w:r>
            <w:proofErr w:type="spellStart"/>
            <w:r w:rsidRPr="007C353A">
              <w:rPr>
                <w:color w:val="000000"/>
                <w:sz w:val="24"/>
                <w:szCs w:val="24"/>
              </w:rPr>
              <w:t>S.I.No</w:t>
            </w:r>
            <w:proofErr w:type="spellEnd"/>
            <w:proofErr w:type="gramEnd"/>
            <w:r w:rsidRPr="007C353A">
              <w:rPr>
                <w:color w:val="000000"/>
                <w:sz w:val="24"/>
                <w:szCs w:val="24"/>
              </w:rPr>
              <w:t>. 23 P. 81</w:t>
            </w:r>
          </w:p>
          <w:p w:rsidR="007C353A" w:rsidRPr="007C353A" w:rsidRDefault="007C353A" w:rsidP="00DF39EA">
            <w:pPr>
              <w:rPr>
                <w:color w:val="000000"/>
                <w:sz w:val="24"/>
                <w:szCs w:val="24"/>
              </w:rPr>
            </w:pPr>
          </w:p>
        </w:tc>
        <w:tc>
          <w:tcPr>
            <w:tcW w:w="1447" w:type="dxa"/>
            <w:vAlign w:val="center"/>
          </w:tcPr>
          <w:p w:rsidR="000F4CBA" w:rsidRPr="0093693B" w:rsidRDefault="000F4CBA" w:rsidP="0093693B">
            <w:pPr>
              <w:spacing w:line="306" w:lineRule="exact"/>
              <w:rPr>
                <w:sz w:val="20"/>
                <w:szCs w:val="20"/>
              </w:rPr>
            </w:pPr>
          </w:p>
        </w:tc>
        <w:tc>
          <w:tcPr>
            <w:tcW w:w="1447" w:type="dxa"/>
            <w:vAlign w:val="center"/>
          </w:tcPr>
          <w:p w:rsidR="000F4CBA" w:rsidRPr="00111230" w:rsidRDefault="000F4CBA" w:rsidP="006518F8">
            <w:pPr>
              <w:jc w:val="center"/>
              <w:rPr>
                <w:color w:val="000000"/>
              </w:rPr>
            </w:pPr>
            <w:r>
              <w:rPr>
                <w:color w:val="000000"/>
              </w:rPr>
              <w:t xml:space="preserve">% </w:t>
            </w:r>
            <w:r w:rsidR="006518F8">
              <w:rPr>
                <w:color w:val="000000"/>
              </w:rPr>
              <w:t>S</w:t>
            </w:r>
            <w:r>
              <w:rPr>
                <w:color w:val="000000"/>
              </w:rPr>
              <w:t>ft</w:t>
            </w:r>
          </w:p>
        </w:tc>
        <w:tc>
          <w:tcPr>
            <w:tcW w:w="1818" w:type="dxa"/>
            <w:vAlign w:val="center"/>
          </w:tcPr>
          <w:p w:rsidR="000F4CBA" w:rsidRPr="0093693B" w:rsidRDefault="000F4CBA" w:rsidP="0093693B">
            <w:pPr>
              <w:spacing w:line="306" w:lineRule="exact"/>
              <w:rPr>
                <w:sz w:val="20"/>
                <w:szCs w:val="20"/>
              </w:rPr>
            </w:pPr>
          </w:p>
        </w:tc>
      </w:tr>
      <w:tr w:rsidR="00B32A5F" w:rsidTr="00B32A5F">
        <w:trPr>
          <w:trHeight w:val="111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7C353A" w:rsidP="007C353A">
            <w:pPr>
              <w:jc w:val="center"/>
              <w:rPr>
                <w:color w:val="000000"/>
              </w:rPr>
            </w:pPr>
            <w:r>
              <w:rPr>
                <w:color w:val="000000"/>
              </w:rPr>
              <w:t>15520</w:t>
            </w:r>
          </w:p>
        </w:tc>
        <w:tc>
          <w:tcPr>
            <w:tcW w:w="3436" w:type="dxa"/>
            <w:vAlign w:val="center"/>
          </w:tcPr>
          <w:p w:rsidR="00B32A5F" w:rsidRPr="007C353A" w:rsidRDefault="007C353A" w:rsidP="00DF39EA">
            <w:pPr>
              <w:rPr>
                <w:color w:val="000000"/>
                <w:sz w:val="24"/>
                <w:szCs w:val="24"/>
              </w:rPr>
            </w:pPr>
            <w:proofErr w:type="spellStart"/>
            <w:r w:rsidRPr="007C353A">
              <w:rPr>
                <w:color w:val="000000"/>
                <w:sz w:val="24"/>
                <w:szCs w:val="24"/>
              </w:rPr>
              <w:t>Consttg</w:t>
            </w:r>
            <w:proofErr w:type="spellEnd"/>
            <w:r w:rsidRPr="007C353A">
              <w:rPr>
                <w:color w:val="000000"/>
                <w:sz w:val="24"/>
                <w:szCs w:val="24"/>
              </w:rPr>
              <w:t xml:space="preserve">: </w:t>
            </w:r>
            <w:proofErr w:type="spellStart"/>
            <w:r w:rsidRPr="007C353A">
              <w:rPr>
                <w:color w:val="000000"/>
                <w:sz w:val="24"/>
                <w:szCs w:val="24"/>
              </w:rPr>
              <w:t>groyanes</w:t>
            </w:r>
            <w:proofErr w:type="spellEnd"/>
            <w:r w:rsidRPr="007C353A">
              <w:rPr>
                <w:color w:val="000000"/>
                <w:sz w:val="24"/>
                <w:szCs w:val="24"/>
              </w:rPr>
              <w:t xml:space="preserve"> single up to 10 ft' height average lead one mile </w:t>
            </w:r>
            <w:proofErr w:type="spellStart"/>
            <w:r w:rsidRPr="007C353A">
              <w:rPr>
                <w:color w:val="000000"/>
                <w:sz w:val="24"/>
                <w:szCs w:val="24"/>
              </w:rPr>
              <w:t>S.I.No</w:t>
            </w:r>
            <w:proofErr w:type="spellEnd"/>
            <w:r w:rsidRPr="007C353A">
              <w:rPr>
                <w:color w:val="000000"/>
                <w:sz w:val="24"/>
                <w:szCs w:val="24"/>
              </w:rPr>
              <w:t xml:space="preserve"> 25 P. 81</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 Sft</w:t>
            </w:r>
          </w:p>
        </w:tc>
        <w:tc>
          <w:tcPr>
            <w:tcW w:w="1818" w:type="dxa"/>
            <w:vAlign w:val="center"/>
          </w:tcPr>
          <w:p w:rsidR="00B32A5F" w:rsidRPr="0093693B" w:rsidRDefault="00B32A5F" w:rsidP="0093693B">
            <w:pPr>
              <w:spacing w:line="306" w:lineRule="exact"/>
              <w:rPr>
                <w:sz w:val="20"/>
                <w:szCs w:val="20"/>
              </w:rPr>
            </w:pPr>
          </w:p>
        </w:tc>
      </w:tr>
      <w:tr w:rsidR="00B32A5F" w:rsidTr="00B32A5F">
        <w:trPr>
          <w:trHeight w:val="345"/>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F7172E">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2C6D14">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F7172E">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7C353A">
            <w:pPr>
              <w:pStyle w:val="ListParagraph"/>
              <w:spacing w:line="306" w:lineRule="exact"/>
              <w:rPr>
                <w:sz w:val="20"/>
                <w:szCs w:val="20"/>
              </w:rPr>
            </w:pPr>
          </w:p>
        </w:tc>
        <w:tc>
          <w:tcPr>
            <w:tcW w:w="1447" w:type="dxa"/>
            <w:vAlign w:val="center"/>
          </w:tcPr>
          <w:p w:rsidR="00B32A5F" w:rsidRDefault="00B32A5F" w:rsidP="00F7172E">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6518F8" w:rsidRPr="0093693B" w:rsidRDefault="006518F8" w:rsidP="0093693B">
            <w:pPr>
              <w:spacing w:line="306" w:lineRule="exact"/>
              <w:rPr>
                <w:sz w:val="20"/>
                <w:szCs w:val="20"/>
              </w:rPr>
            </w:pPr>
          </w:p>
        </w:tc>
      </w:tr>
      <w:tr w:rsidR="00B32A5F" w:rsidTr="00B32A5F">
        <w:trPr>
          <w:trHeight w:val="385"/>
          <w:jc w:val="center"/>
        </w:trPr>
        <w:tc>
          <w:tcPr>
            <w:tcW w:w="1194" w:type="dxa"/>
            <w:vAlign w:val="center"/>
          </w:tcPr>
          <w:p w:rsidR="00B32A5F" w:rsidRPr="00E66181" w:rsidRDefault="00B32A5F" w:rsidP="006518F8">
            <w:pPr>
              <w:pStyle w:val="ListParagraph"/>
              <w:spacing w:line="306" w:lineRule="exact"/>
              <w:rPr>
                <w:sz w:val="20"/>
                <w:szCs w:val="20"/>
              </w:rPr>
            </w:pPr>
          </w:p>
        </w:tc>
        <w:tc>
          <w:tcPr>
            <w:tcW w:w="1447" w:type="dxa"/>
            <w:vAlign w:val="center"/>
          </w:tcPr>
          <w:p w:rsidR="00B32A5F" w:rsidRDefault="00B32A5F" w:rsidP="00DF39EA">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B32A5F" w:rsidRPr="0093693B" w:rsidRDefault="00B32A5F"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5204A6">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60525"/>
    <w:rsid w:val="0007361A"/>
    <w:rsid w:val="00095307"/>
    <w:rsid w:val="000F4CBA"/>
    <w:rsid w:val="00235201"/>
    <w:rsid w:val="002A363B"/>
    <w:rsid w:val="002C6D14"/>
    <w:rsid w:val="002F318B"/>
    <w:rsid w:val="0030191F"/>
    <w:rsid w:val="003101BC"/>
    <w:rsid w:val="00344FA9"/>
    <w:rsid w:val="003911F2"/>
    <w:rsid w:val="005204A6"/>
    <w:rsid w:val="00591D06"/>
    <w:rsid w:val="005F3A3B"/>
    <w:rsid w:val="006518F8"/>
    <w:rsid w:val="006B0648"/>
    <w:rsid w:val="007C2534"/>
    <w:rsid w:val="007C353A"/>
    <w:rsid w:val="0080418D"/>
    <w:rsid w:val="008F43E4"/>
    <w:rsid w:val="0090107C"/>
    <w:rsid w:val="00903CCA"/>
    <w:rsid w:val="0093693B"/>
    <w:rsid w:val="009748F8"/>
    <w:rsid w:val="009939E2"/>
    <w:rsid w:val="00A92D4F"/>
    <w:rsid w:val="00A96B36"/>
    <w:rsid w:val="00B30301"/>
    <w:rsid w:val="00B32A5F"/>
    <w:rsid w:val="00BA138C"/>
    <w:rsid w:val="00BC2FE3"/>
    <w:rsid w:val="00C62223"/>
    <w:rsid w:val="00C70563"/>
    <w:rsid w:val="00E6256E"/>
    <w:rsid w:val="00E66181"/>
    <w:rsid w:val="00E76F2B"/>
    <w:rsid w:val="00EA799C"/>
    <w:rsid w:val="00F50D3D"/>
    <w:rsid w:val="00F7172E"/>
    <w:rsid w:val="00FA2106"/>
    <w:rsid w:val="00FB4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divs>
    <w:div w:id="958799286">
      <w:bodyDiv w:val="1"/>
      <w:marLeft w:val="0"/>
      <w:marRight w:val="0"/>
      <w:marTop w:val="0"/>
      <w:marBottom w:val="0"/>
      <w:divBdr>
        <w:top w:val="none" w:sz="0" w:space="0" w:color="auto"/>
        <w:left w:val="none" w:sz="0" w:space="0" w:color="auto"/>
        <w:bottom w:val="none" w:sz="0" w:space="0" w:color="auto"/>
        <w:right w:val="none" w:sz="0" w:space="0" w:color="auto"/>
      </w:divBdr>
    </w:div>
    <w:div w:id="1744137444">
      <w:bodyDiv w:val="1"/>
      <w:marLeft w:val="0"/>
      <w:marRight w:val="0"/>
      <w:marTop w:val="0"/>
      <w:marBottom w:val="0"/>
      <w:divBdr>
        <w:top w:val="none" w:sz="0" w:space="0" w:color="auto"/>
        <w:left w:val="none" w:sz="0" w:space="0" w:color="auto"/>
        <w:bottom w:val="none" w:sz="0" w:space="0" w:color="auto"/>
        <w:right w:val="none" w:sz="0" w:space="0" w:color="auto"/>
      </w:divBdr>
    </w:div>
    <w:div w:id="19949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4120</Words>
  <Characters>23485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3</cp:revision>
  <dcterms:created xsi:type="dcterms:W3CDTF">2016-02-27T22:58:00Z</dcterms:created>
  <dcterms:modified xsi:type="dcterms:W3CDTF">2016-02-27T23:11:00Z</dcterms:modified>
</cp:coreProperties>
</file>