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9BC" w:rsidRPr="00DD4359" w:rsidRDefault="009E69BC" w:rsidP="00066A8E">
      <w:pPr>
        <w:rPr>
          <w:b/>
        </w:rPr>
      </w:pPr>
      <w:r>
        <w:t xml:space="preserve">                                             </w:t>
      </w:r>
      <w:r w:rsidR="00DD4359">
        <w:t xml:space="preserve">                    </w:t>
      </w:r>
      <w:r>
        <w:t xml:space="preserve"> </w:t>
      </w:r>
      <w:r w:rsidRPr="00DD4359">
        <w:rPr>
          <w:b/>
          <w:sz w:val="28"/>
        </w:rPr>
        <w:t xml:space="preserve">BILL OF QUANTITIES </w:t>
      </w:r>
    </w:p>
    <w:p w:rsidR="009E69BC" w:rsidRDefault="009E69BC" w:rsidP="009E69BC">
      <w:pPr>
        <w:pStyle w:val="Default"/>
        <w:rPr>
          <w:b/>
          <w:bCs/>
          <w:sz w:val="23"/>
          <w:szCs w:val="23"/>
        </w:rPr>
      </w:pPr>
    </w:p>
    <w:p w:rsidR="009E69BC" w:rsidRDefault="009E69BC" w:rsidP="002530F6">
      <w:pPr>
        <w:pStyle w:val="Default"/>
        <w:numPr>
          <w:ilvl w:val="0"/>
          <w:numId w:val="1"/>
        </w:numPr>
        <w:rPr>
          <w:b/>
          <w:bCs/>
          <w:szCs w:val="23"/>
        </w:rPr>
      </w:pPr>
      <w:r w:rsidRPr="009E69BC">
        <w:rPr>
          <w:b/>
          <w:bCs/>
          <w:szCs w:val="23"/>
        </w:rPr>
        <w:t xml:space="preserve">Description and rate of Items based on Composite Schedule of Rates. </w:t>
      </w:r>
    </w:p>
    <w:p w:rsidR="00367D31" w:rsidRDefault="00371F0A" w:rsidP="002530F6">
      <w:pPr>
        <w:pStyle w:val="Default"/>
        <w:ind w:left="-90"/>
        <w:rPr>
          <w:rFonts w:asciiTheme="majorHAnsi" w:hAnsiTheme="majorHAnsi"/>
          <w:b/>
          <w:sz w:val="22"/>
        </w:rPr>
      </w:pPr>
      <w:r w:rsidRPr="0060345D">
        <w:rPr>
          <w:rFonts w:asciiTheme="majorHAnsi" w:hAnsiTheme="majorHAnsi"/>
          <w:b/>
          <w:sz w:val="22"/>
        </w:rPr>
        <w:t xml:space="preserve"> </w:t>
      </w:r>
      <w:r w:rsidR="00476474">
        <w:rPr>
          <w:rFonts w:asciiTheme="majorHAnsi" w:hAnsiTheme="majorHAnsi"/>
          <w:b/>
          <w:sz w:val="22"/>
        </w:rPr>
        <w:t xml:space="preserve">   </w:t>
      </w:r>
    </w:p>
    <w:tbl>
      <w:tblPr>
        <w:tblStyle w:val="TableGrid"/>
        <w:tblW w:w="0" w:type="auto"/>
        <w:tblInd w:w="-90" w:type="dxa"/>
        <w:tblLook w:val="04A0"/>
      </w:tblPr>
      <w:tblGrid>
        <w:gridCol w:w="6498"/>
        <w:gridCol w:w="1620"/>
        <w:gridCol w:w="1458"/>
      </w:tblGrid>
      <w:tr w:rsidR="00367D31" w:rsidTr="00BE185E">
        <w:tc>
          <w:tcPr>
            <w:tcW w:w="6498" w:type="dxa"/>
          </w:tcPr>
          <w:p w:rsidR="00367D31" w:rsidRDefault="00367D31" w:rsidP="002530F6">
            <w:pPr>
              <w:pStyle w:val="Default"/>
              <w:rPr>
                <w:rFonts w:asciiTheme="majorHAnsi" w:hAnsiTheme="majorHAnsi"/>
                <w:b/>
                <w:sz w:val="22"/>
                <w:u w:val="single"/>
              </w:rPr>
            </w:pPr>
            <w:r w:rsidRPr="002530F6">
              <w:rPr>
                <w:b/>
                <w:sz w:val="23"/>
                <w:szCs w:val="23"/>
              </w:rPr>
              <w:t>SUBJECT:</w:t>
            </w:r>
            <w:r w:rsidRPr="0060345D">
              <w:rPr>
                <w:rFonts w:asciiTheme="majorHAnsi" w:hAnsiTheme="majorHAnsi"/>
                <w:b/>
                <w:sz w:val="22"/>
              </w:rPr>
              <w:t xml:space="preserve"> </w:t>
            </w:r>
            <w:r w:rsidRPr="00371F0A">
              <w:rPr>
                <w:rFonts w:asciiTheme="majorHAnsi" w:hAnsiTheme="majorHAnsi"/>
                <w:b/>
                <w:sz w:val="22"/>
                <w:u w:val="single"/>
              </w:rPr>
              <w:t xml:space="preserve">P/L 1” thickness Hand Carpet at 7 Number Grave </w:t>
            </w:r>
          </w:p>
          <w:p w:rsidR="00367D31" w:rsidRDefault="00367D31" w:rsidP="002530F6">
            <w:pPr>
              <w:pStyle w:val="Default"/>
              <w:rPr>
                <w:rFonts w:asciiTheme="majorHAnsi" w:hAnsiTheme="majorHAnsi"/>
                <w:b/>
                <w:sz w:val="22"/>
              </w:rPr>
            </w:pPr>
            <w:r w:rsidRPr="00367D31">
              <w:rPr>
                <w:rFonts w:asciiTheme="majorHAnsi" w:hAnsiTheme="majorHAnsi"/>
                <w:b/>
                <w:sz w:val="22"/>
              </w:rPr>
              <w:t xml:space="preserve">                        </w:t>
            </w:r>
            <w:r w:rsidR="00BE185E" w:rsidRPr="00371F0A">
              <w:rPr>
                <w:rFonts w:asciiTheme="majorHAnsi" w:hAnsiTheme="majorHAnsi"/>
                <w:b/>
                <w:sz w:val="22"/>
                <w:u w:val="single"/>
              </w:rPr>
              <w:t xml:space="preserve">Yard </w:t>
            </w:r>
            <w:r w:rsidR="00BE185E">
              <w:rPr>
                <w:rFonts w:asciiTheme="majorHAnsi" w:hAnsiTheme="majorHAnsi"/>
                <w:b/>
                <w:sz w:val="22"/>
                <w:u w:val="single"/>
              </w:rPr>
              <w:t>i</w:t>
            </w:r>
            <w:r w:rsidRPr="00371F0A">
              <w:rPr>
                <w:rFonts w:asciiTheme="majorHAnsi" w:hAnsiTheme="majorHAnsi"/>
                <w:b/>
                <w:sz w:val="22"/>
                <w:u w:val="single"/>
              </w:rPr>
              <w:t>n UC-06 DMC (West) Baldia Zone</w:t>
            </w:r>
            <w:r w:rsidRPr="00371F0A">
              <w:rPr>
                <w:rFonts w:asciiTheme="majorHAnsi" w:hAnsiTheme="majorHAnsi"/>
                <w:b/>
                <w:u w:val="single"/>
              </w:rPr>
              <w:t>.</w:t>
            </w:r>
          </w:p>
        </w:tc>
        <w:tc>
          <w:tcPr>
            <w:tcW w:w="1620" w:type="dxa"/>
          </w:tcPr>
          <w:p w:rsidR="00367D31" w:rsidRDefault="00367D31" w:rsidP="00BE185E">
            <w:pPr>
              <w:pStyle w:val="Default"/>
              <w:jc w:val="center"/>
              <w:rPr>
                <w:rFonts w:asciiTheme="majorHAnsi" w:hAnsiTheme="majorHAnsi"/>
                <w:b/>
                <w:sz w:val="22"/>
              </w:rPr>
            </w:pPr>
            <w:r w:rsidRPr="00476474">
              <w:rPr>
                <w:rFonts w:asciiTheme="majorHAnsi" w:hAnsiTheme="majorHAnsi"/>
                <w:b/>
                <w:sz w:val="22"/>
              </w:rPr>
              <w:t>Estimate Cost</w:t>
            </w:r>
          </w:p>
        </w:tc>
        <w:tc>
          <w:tcPr>
            <w:tcW w:w="1458" w:type="dxa"/>
          </w:tcPr>
          <w:p w:rsidR="00367D31" w:rsidRPr="00BE185E" w:rsidRDefault="00BE185E" w:rsidP="00BE185E">
            <w:pPr>
              <w:pStyle w:val="Default"/>
              <w:jc w:val="center"/>
              <w:rPr>
                <w:rFonts w:asciiTheme="majorHAnsi" w:hAnsiTheme="majorHAnsi"/>
                <w:b/>
                <w:sz w:val="22"/>
              </w:rPr>
            </w:pPr>
            <w:r w:rsidRPr="00BE185E">
              <w:rPr>
                <w:b/>
                <w:bCs/>
                <w:sz w:val="22"/>
                <w:szCs w:val="20"/>
              </w:rPr>
              <w:t>9,94,022/-</w:t>
            </w:r>
          </w:p>
        </w:tc>
      </w:tr>
    </w:tbl>
    <w:p w:rsidR="00367D31" w:rsidRDefault="00367D31" w:rsidP="002530F6">
      <w:pPr>
        <w:pStyle w:val="Default"/>
        <w:ind w:left="-90"/>
        <w:rPr>
          <w:rFonts w:asciiTheme="majorHAnsi" w:hAnsiTheme="majorHAnsi"/>
          <w:b/>
          <w:sz w:val="22"/>
        </w:rPr>
      </w:pPr>
    </w:p>
    <w:tbl>
      <w:tblPr>
        <w:tblStyle w:val="TableGrid"/>
        <w:tblW w:w="0" w:type="auto"/>
        <w:tblLayout w:type="fixed"/>
        <w:tblLook w:val="04A0"/>
      </w:tblPr>
      <w:tblGrid>
        <w:gridCol w:w="738"/>
        <w:gridCol w:w="1350"/>
        <w:gridCol w:w="4230"/>
        <w:gridCol w:w="990"/>
        <w:gridCol w:w="900"/>
        <w:gridCol w:w="1350"/>
      </w:tblGrid>
      <w:tr w:rsidR="00A06378" w:rsidTr="00A06378">
        <w:tc>
          <w:tcPr>
            <w:tcW w:w="738" w:type="dxa"/>
          </w:tcPr>
          <w:p w:rsidR="009E69BC" w:rsidRPr="009E69BC" w:rsidRDefault="00476474" w:rsidP="009E69BC">
            <w:pPr>
              <w:pStyle w:val="Default"/>
              <w:jc w:val="center"/>
              <w:rPr>
                <w:b/>
                <w:bCs/>
                <w:szCs w:val="20"/>
              </w:rPr>
            </w:pPr>
            <w:r>
              <w:rPr>
                <w:rFonts w:asciiTheme="majorHAnsi" w:hAnsiTheme="majorHAnsi"/>
                <w:b/>
                <w:sz w:val="22"/>
              </w:rPr>
              <w:t xml:space="preserve"> </w:t>
            </w:r>
            <w:r w:rsidR="009E69BC" w:rsidRPr="009E69BC">
              <w:rPr>
                <w:b/>
                <w:bCs/>
                <w:szCs w:val="20"/>
              </w:rPr>
              <w:t>Item No.</w:t>
            </w:r>
          </w:p>
        </w:tc>
        <w:tc>
          <w:tcPr>
            <w:tcW w:w="1350" w:type="dxa"/>
          </w:tcPr>
          <w:p w:rsidR="009E69BC" w:rsidRPr="009E69BC" w:rsidRDefault="009E69BC" w:rsidP="009E69BC">
            <w:pPr>
              <w:pStyle w:val="Default"/>
              <w:jc w:val="center"/>
              <w:rPr>
                <w:b/>
                <w:bCs/>
                <w:szCs w:val="20"/>
              </w:rPr>
            </w:pPr>
            <w:r w:rsidRPr="009E69BC">
              <w:rPr>
                <w:b/>
                <w:bCs/>
                <w:szCs w:val="20"/>
              </w:rPr>
              <w:t>Quantities</w:t>
            </w:r>
          </w:p>
        </w:tc>
        <w:tc>
          <w:tcPr>
            <w:tcW w:w="4230" w:type="dxa"/>
          </w:tcPr>
          <w:p w:rsidR="009E69BC" w:rsidRPr="009E69BC" w:rsidRDefault="009E69BC" w:rsidP="009E69BC">
            <w:pPr>
              <w:pStyle w:val="Default"/>
              <w:jc w:val="center"/>
              <w:rPr>
                <w:b/>
                <w:bCs/>
                <w:szCs w:val="20"/>
              </w:rPr>
            </w:pPr>
            <w:r w:rsidRPr="009E69BC">
              <w:rPr>
                <w:b/>
                <w:bCs/>
                <w:szCs w:val="20"/>
              </w:rPr>
              <w:t>Description of item to be executed at site</w:t>
            </w:r>
          </w:p>
        </w:tc>
        <w:tc>
          <w:tcPr>
            <w:tcW w:w="990" w:type="dxa"/>
          </w:tcPr>
          <w:p w:rsidR="009E69BC" w:rsidRPr="009E69BC" w:rsidRDefault="009E69BC" w:rsidP="009E69BC">
            <w:pPr>
              <w:pStyle w:val="Default"/>
              <w:jc w:val="center"/>
              <w:rPr>
                <w:b/>
                <w:bCs/>
                <w:szCs w:val="20"/>
              </w:rPr>
            </w:pPr>
            <w:r w:rsidRPr="009E69BC">
              <w:rPr>
                <w:b/>
                <w:bCs/>
                <w:szCs w:val="20"/>
              </w:rPr>
              <w:t>Rate</w:t>
            </w:r>
          </w:p>
        </w:tc>
        <w:tc>
          <w:tcPr>
            <w:tcW w:w="900" w:type="dxa"/>
          </w:tcPr>
          <w:p w:rsidR="009E69BC" w:rsidRPr="009E69BC" w:rsidRDefault="009E69BC" w:rsidP="009E69BC">
            <w:pPr>
              <w:pStyle w:val="Default"/>
              <w:jc w:val="center"/>
              <w:rPr>
                <w:b/>
                <w:bCs/>
                <w:szCs w:val="20"/>
              </w:rPr>
            </w:pPr>
            <w:r w:rsidRPr="009E69BC">
              <w:rPr>
                <w:b/>
                <w:bCs/>
                <w:szCs w:val="20"/>
              </w:rPr>
              <w:t>Unit</w:t>
            </w:r>
          </w:p>
        </w:tc>
        <w:tc>
          <w:tcPr>
            <w:tcW w:w="1350" w:type="dxa"/>
          </w:tcPr>
          <w:p w:rsidR="009E69BC" w:rsidRPr="009E69BC" w:rsidRDefault="009E69BC" w:rsidP="009E69BC">
            <w:pPr>
              <w:pStyle w:val="Default"/>
              <w:jc w:val="center"/>
              <w:rPr>
                <w:b/>
                <w:bCs/>
                <w:szCs w:val="20"/>
              </w:rPr>
            </w:pPr>
            <w:r w:rsidRPr="009E69BC">
              <w:rPr>
                <w:b/>
                <w:bCs/>
                <w:szCs w:val="20"/>
              </w:rPr>
              <w:t>Amount in Rupees</w:t>
            </w:r>
          </w:p>
        </w:tc>
      </w:tr>
      <w:tr w:rsidR="003E2FB0" w:rsidTr="00A06378">
        <w:tc>
          <w:tcPr>
            <w:tcW w:w="738" w:type="dxa"/>
          </w:tcPr>
          <w:p w:rsidR="003E2FB0" w:rsidRPr="003E2FB0" w:rsidRDefault="003E2FB0" w:rsidP="00A06378">
            <w:pPr>
              <w:pStyle w:val="Default"/>
              <w:jc w:val="center"/>
              <w:rPr>
                <w:bCs/>
                <w:sz w:val="22"/>
                <w:szCs w:val="20"/>
              </w:rPr>
            </w:pPr>
            <w:r w:rsidRPr="003E2FB0">
              <w:rPr>
                <w:bCs/>
                <w:sz w:val="22"/>
                <w:szCs w:val="20"/>
              </w:rPr>
              <w:t>1</w:t>
            </w:r>
          </w:p>
        </w:tc>
        <w:tc>
          <w:tcPr>
            <w:tcW w:w="1350" w:type="dxa"/>
          </w:tcPr>
          <w:p w:rsidR="003E2FB0" w:rsidRPr="003E2FB0" w:rsidRDefault="003E2FB0" w:rsidP="00A06378">
            <w:pPr>
              <w:jc w:val="center"/>
              <w:rPr>
                <w:szCs w:val="20"/>
              </w:rPr>
            </w:pPr>
            <w:r w:rsidRPr="003E2FB0">
              <w:rPr>
                <w:szCs w:val="20"/>
              </w:rPr>
              <w:t>1050</w:t>
            </w:r>
          </w:p>
        </w:tc>
        <w:tc>
          <w:tcPr>
            <w:tcW w:w="4230" w:type="dxa"/>
          </w:tcPr>
          <w:p w:rsidR="003E2FB0" w:rsidRPr="003E2FB0" w:rsidRDefault="003E2FB0" w:rsidP="0077107F">
            <w:pPr>
              <w:jc w:val="both"/>
              <w:rPr>
                <w:szCs w:val="18"/>
              </w:rPr>
            </w:pPr>
            <w:r w:rsidRPr="003E2FB0">
              <w:rPr>
                <w:szCs w:val="18"/>
              </w:rPr>
              <w:t>Earth Work excavation in ashes sand salt soil  or slilt clearance undressed lead upto 50ft.</w:t>
            </w:r>
          </w:p>
        </w:tc>
        <w:tc>
          <w:tcPr>
            <w:tcW w:w="990" w:type="dxa"/>
          </w:tcPr>
          <w:p w:rsidR="003E2FB0" w:rsidRPr="003E2FB0" w:rsidRDefault="003E2FB0" w:rsidP="003E2FB0">
            <w:pPr>
              <w:jc w:val="center"/>
              <w:rPr>
                <w:szCs w:val="20"/>
              </w:rPr>
            </w:pPr>
            <w:r w:rsidRPr="003E2FB0">
              <w:rPr>
                <w:szCs w:val="20"/>
              </w:rPr>
              <w:t>1663.75</w:t>
            </w:r>
          </w:p>
        </w:tc>
        <w:tc>
          <w:tcPr>
            <w:tcW w:w="900" w:type="dxa"/>
          </w:tcPr>
          <w:p w:rsidR="003E2FB0" w:rsidRPr="003E2FB0" w:rsidRDefault="003E2FB0" w:rsidP="003E2FB0">
            <w:pPr>
              <w:jc w:val="center"/>
              <w:rPr>
                <w:szCs w:val="20"/>
              </w:rPr>
            </w:pPr>
            <w:r w:rsidRPr="003E2FB0">
              <w:rPr>
                <w:szCs w:val="20"/>
              </w:rPr>
              <w:t>%0Cft</w:t>
            </w:r>
          </w:p>
        </w:tc>
        <w:tc>
          <w:tcPr>
            <w:tcW w:w="1350" w:type="dxa"/>
          </w:tcPr>
          <w:p w:rsidR="003E2FB0" w:rsidRPr="003E2FB0" w:rsidRDefault="003E2FB0" w:rsidP="003E2FB0">
            <w:pPr>
              <w:jc w:val="center"/>
              <w:rPr>
                <w:szCs w:val="20"/>
              </w:rPr>
            </w:pPr>
            <w:r w:rsidRPr="003E2FB0">
              <w:rPr>
                <w:szCs w:val="20"/>
              </w:rPr>
              <w:t>1747/-</w:t>
            </w:r>
          </w:p>
        </w:tc>
      </w:tr>
      <w:tr w:rsidR="003E2FB0" w:rsidTr="00A06378">
        <w:tc>
          <w:tcPr>
            <w:tcW w:w="738" w:type="dxa"/>
          </w:tcPr>
          <w:p w:rsidR="003E2FB0" w:rsidRPr="003E2FB0" w:rsidRDefault="003E2FB0" w:rsidP="00A06378">
            <w:pPr>
              <w:pStyle w:val="Default"/>
              <w:jc w:val="center"/>
              <w:rPr>
                <w:bCs/>
                <w:sz w:val="22"/>
                <w:szCs w:val="20"/>
              </w:rPr>
            </w:pPr>
            <w:r w:rsidRPr="003E2FB0">
              <w:rPr>
                <w:bCs/>
                <w:sz w:val="22"/>
                <w:szCs w:val="20"/>
              </w:rPr>
              <w:t>2</w:t>
            </w:r>
          </w:p>
        </w:tc>
        <w:tc>
          <w:tcPr>
            <w:tcW w:w="1350" w:type="dxa"/>
          </w:tcPr>
          <w:p w:rsidR="003E2FB0" w:rsidRPr="003E2FB0" w:rsidRDefault="003E2FB0" w:rsidP="00A06378">
            <w:pPr>
              <w:jc w:val="center"/>
              <w:rPr>
                <w:szCs w:val="20"/>
              </w:rPr>
            </w:pPr>
            <w:r w:rsidRPr="003E2FB0">
              <w:rPr>
                <w:szCs w:val="20"/>
              </w:rPr>
              <w:t>200</w:t>
            </w:r>
          </w:p>
        </w:tc>
        <w:tc>
          <w:tcPr>
            <w:tcW w:w="4230" w:type="dxa"/>
          </w:tcPr>
          <w:p w:rsidR="003E2FB0" w:rsidRPr="003E2FB0" w:rsidRDefault="003E2FB0" w:rsidP="0077107F">
            <w:pPr>
              <w:jc w:val="both"/>
              <w:rPr>
                <w:szCs w:val="18"/>
              </w:rPr>
            </w:pPr>
            <w:r w:rsidRPr="003E2FB0">
              <w:rPr>
                <w:szCs w:val="18"/>
              </w:rPr>
              <w:t>RCC Work in roof slob beams columns rofts, lintels and other structural members laid in situ or precast laid in position complete in all respects. Ratio (1:2:4) 90 lbs cement 2 Cft sand 2 Cft Shingle 1/8” to 1/4 “gauge.</w:t>
            </w:r>
          </w:p>
        </w:tc>
        <w:tc>
          <w:tcPr>
            <w:tcW w:w="990" w:type="dxa"/>
          </w:tcPr>
          <w:p w:rsidR="003E2FB0" w:rsidRPr="003E2FB0" w:rsidRDefault="003E2FB0" w:rsidP="003E2FB0">
            <w:pPr>
              <w:jc w:val="center"/>
              <w:rPr>
                <w:szCs w:val="20"/>
              </w:rPr>
            </w:pPr>
            <w:r w:rsidRPr="003E2FB0">
              <w:rPr>
                <w:szCs w:val="20"/>
              </w:rPr>
              <w:t>337</w:t>
            </w:r>
          </w:p>
        </w:tc>
        <w:tc>
          <w:tcPr>
            <w:tcW w:w="900" w:type="dxa"/>
          </w:tcPr>
          <w:p w:rsidR="003E2FB0" w:rsidRPr="003E2FB0" w:rsidRDefault="003E2FB0" w:rsidP="003E2FB0">
            <w:pPr>
              <w:jc w:val="center"/>
              <w:rPr>
                <w:szCs w:val="20"/>
              </w:rPr>
            </w:pPr>
            <w:r w:rsidRPr="003E2FB0">
              <w:rPr>
                <w:szCs w:val="20"/>
              </w:rPr>
              <w:t>P-Cft</w:t>
            </w:r>
          </w:p>
        </w:tc>
        <w:tc>
          <w:tcPr>
            <w:tcW w:w="1350" w:type="dxa"/>
          </w:tcPr>
          <w:p w:rsidR="003E2FB0" w:rsidRPr="003E2FB0" w:rsidRDefault="003E2FB0" w:rsidP="003E2FB0">
            <w:pPr>
              <w:jc w:val="center"/>
              <w:rPr>
                <w:szCs w:val="20"/>
              </w:rPr>
            </w:pPr>
            <w:r w:rsidRPr="003E2FB0">
              <w:rPr>
                <w:szCs w:val="20"/>
              </w:rPr>
              <w:t>67400/-</w:t>
            </w:r>
          </w:p>
        </w:tc>
      </w:tr>
      <w:tr w:rsidR="003E2FB0" w:rsidTr="00A06378">
        <w:tc>
          <w:tcPr>
            <w:tcW w:w="738" w:type="dxa"/>
          </w:tcPr>
          <w:p w:rsidR="003E2FB0" w:rsidRPr="003E2FB0" w:rsidRDefault="003E2FB0" w:rsidP="00A06378">
            <w:pPr>
              <w:pStyle w:val="Default"/>
              <w:jc w:val="center"/>
              <w:rPr>
                <w:bCs/>
                <w:sz w:val="22"/>
                <w:szCs w:val="20"/>
              </w:rPr>
            </w:pPr>
            <w:r w:rsidRPr="003E2FB0">
              <w:rPr>
                <w:bCs/>
                <w:sz w:val="22"/>
                <w:szCs w:val="20"/>
              </w:rPr>
              <w:t>3</w:t>
            </w:r>
          </w:p>
        </w:tc>
        <w:tc>
          <w:tcPr>
            <w:tcW w:w="1350" w:type="dxa"/>
          </w:tcPr>
          <w:p w:rsidR="003E2FB0" w:rsidRPr="003E2FB0" w:rsidRDefault="003E2FB0" w:rsidP="00A06378">
            <w:pPr>
              <w:jc w:val="center"/>
              <w:rPr>
                <w:szCs w:val="20"/>
              </w:rPr>
            </w:pPr>
            <w:r w:rsidRPr="003E2FB0">
              <w:rPr>
                <w:szCs w:val="20"/>
              </w:rPr>
              <w:t>5.35</w:t>
            </w:r>
          </w:p>
        </w:tc>
        <w:tc>
          <w:tcPr>
            <w:tcW w:w="4230" w:type="dxa"/>
          </w:tcPr>
          <w:p w:rsidR="003E2FB0" w:rsidRPr="003E2FB0" w:rsidRDefault="003E2FB0" w:rsidP="0077107F">
            <w:pPr>
              <w:jc w:val="both"/>
              <w:rPr>
                <w:szCs w:val="20"/>
              </w:rPr>
            </w:pPr>
            <w:r w:rsidRPr="003E2FB0">
              <w:rPr>
                <w:szCs w:val="20"/>
              </w:rPr>
              <w:t>Fabrication at mold steel reinforcement cement concrete i/c cutting binding laying in position making joints and fastening i/c cast of bending wire also i/c removal rust from bars,</w:t>
            </w:r>
          </w:p>
        </w:tc>
        <w:tc>
          <w:tcPr>
            <w:tcW w:w="990" w:type="dxa"/>
          </w:tcPr>
          <w:p w:rsidR="003E2FB0" w:rsidRPr="003E2FB0" w:rsidRDefault="003E2FB0" w:rsidP="003E2FB0">
            <w:pPr>
              <w:jc w:val="center"/>
              <w:rPr>
                <w:szCs w:val="20"/>
              </w:rPr>
            </w:pPr>
            <w:r w:rsidRPr="003E2FB0">
              <w:rPr>
                <w:szCs w:val="20"/>
              </w:rPr>
              <w:t>4820.20</w:t>
            </w:r>
          </w:p>
        </w:tc>
        <w:tc>
          <w:tcPr>
            <w:tcW w:w="900" w:type="dxa"/>
          </w:tcPr>
          <w:p w:rsidR="003E2FB0" w:rsidRPr="003E2FB0" w:rsidRDefault="003E2FB0" w:rsidP="003E2FB0">
            <w:pPr>
              <w:jc w:val="center"/>
              <w:rPr>
                <w:szCs w:val="20"/>
              </w:rPr>
            </w:pPr>
            <w:r w:rsidRPr="003E2FB0">
              <w:rPr>
                <w:szCs w:val="20"/>
              </w:rPr>
              <w:t>P-Cast</w:t>
            </w:r>
          </w:p>
        </w:tc>
        <w:tc>
          <w:tcPr>
            <w:tcW w:w="1350" w:type="dxa"/>
          </w:tcPr>
          <w:p w:rsidR="003E2FB0" w:rsidRPr="003E2FB0" w:rsidRDefault="003E2FB0" w:rsidP="003E2FB0">
            <w:pPr>
              <w:jc w:val="center"/>
              <w:rPr>
                <w:szCs w:val="20"/>
              </w:rPr>
            </w:pPr>
            <w:r w:rsidRPr="003E2FB0">
              <w:rPr>
                <w:szCs w:val="20"/>
              </w:rPr>
              <w:t>25788/-</w:t>
            </w:r>
          </w:p>
        </w:tc>
      </w:tr>
      <w:tr w:rsidR="003E2FB0" w:rsidTr="00A06378">
        <w:tc>
          <w:tcPr>
            <w:tcW w:w="738" w:type="dxa"/>
          </w:tcPr>
          <w:p w:rsidR="003E2FB0" w:rsidRPr="003E2FB0" w:rsidRDefault="003E2FB0" w:rsidP="00A06378">
            <w:pPr>
              <w:pStyle w:val="Default"/>
              <w:jc w:val="center"/>
              <w:rPr>
                <w:bCs/>
                <w:sz w:val="22"/>
                <w:szCs w:val="20"/>
              </w:rPr>
            </w:pPr>
            <w:r w:rsidRPr="003E2FB0">
              <w:rPr>
                <w:bCs/>
                <w:sz w:val="22"/>
                <w:szCs w:val="20"/>
              </w:rPr>
              <w:t>4</w:t>
            </w:r>
          </w:p>
        </w:tc>
        <w:tc>
          <w:tcPr>
            <w:tcW w:w="1350" w:type="dxa"/>
          </w:tcPr>
          <w:p w:rsidR="003E2FB0" w:rsidRPr="003E2FB0" w:rsidRDefault="003E2FB0" w:rsidP="00A06378">
            <w:pPr>
              <w:jc w:val="center"/>
              <w:rPr>
                <w:szCs w:val="20"/>
              </w:rPr>
            </w:pPr>
            <w:r w:rsidRPr="003E2FB0">
              <w:rPr>
                <w:szCs w:val="20"/>
              </w:rPr>
              <w:t>4750</w:t>
            </w:r>
          </w:p>
        </w:tc>
        <w:tc>
          <w:tcPr>
            <w:tcW w:w="4230" w:type="dxa"/>
          </w:tcPr>
          <w:p w:rsidR="003E2FB0" w:rsidRPr="003E2FB0" w:rsidRDefault="003E2FB0" w:rsidP="0077107F">
            <w:pPr>
              <w:jc w:val="both"/>
              <w:rPr>
                <w:szCs w:val="20"/>
              </w:rPr>
            </w:pPr>
            <w:r w:rsidRPr="003E2FB0">
              <w:rPr>
                <w:szCs w:val="20"/>
              </w:rPr>
              <w:t>Dismasting of road metaling.</w:t>
            </w:r>
          </w:p>
        </w:tc>
        <w:tc>
          <w:tcPr>
            <w:tcW w:w="990" w:type="dxa"/>
          </w:tcPr>
          <w:p w:rsidR="003E2FB0" w:rsidRPr="003E2FB0" w:rsidRDefault="003E2FB0" w:rsidP="003E2FB0">
            <w:pPr>
              <w:jc w:val="center"/>
              <w:rPr>
                <w:szCs w:val="20"/>
              </w:rPr>
            </w:pPr>
            <w:r w:rsidRPr="003E2FB0">
              <w:rPr>
                <w:szCs w:val="20"/>
              </w:rPr>
              <w:t>605</w:t>
            </w:r>
          </w:p>
        </w:tc>
        <w:tc>
          <w:tcPr>
            <w:tcW w:w="900" w:type="dxa"/>
          </w:tcPr>
          <w:p w:rsidR="003E2FB0" w:rsidRPr="003E2FB0" w:rsidRDefault="003E2FB0" w:rsidP="003E2FB0">
            <w:pPr>
              <w:jc w:val="center"/>
              <w:rPr>
                <w:szCs w:val="20"/>
              </w:rPr>
            </w:pPr>
            <w:r w:rsidRPr="003E2FB0">
              <w:rPr>
                <w:szCs w:val="20"/>
              </w:rPr>
              <w:t>%Cft</w:t>
            </w:r>
          </w:p>
        </w:tc>
        <w:tc>
          <w:tcPr>
            <w:tcW w:w="1350" w:type="dxa"/>
          </w:tcPr>
          <w:p w:rsidR="003E2FB0" w:rsidRPr="003E2FB0" w:rsidRDefault="003E2FB0" w:rsidP="003E2FB0">
            <w:pPr>
              <w:jc w:val="center"/>
              <w:rPr>
                <w:szCs w:val="20"/>
              </w:rPr>
            </w:pPr>
            <w:r w:rsidRPr="003E2FB0">
              <w:rPr>
                <w:szCs w:val="20"/>
              </w:rPr>
              <w:t>28737/-</w:t>
            </w:r>
          </w:p>
        </w:tc>
      </w:tr>
      <w:tr w:rsidR="003E2FB0" w:rsidTr="00A06378">
        <w:tc>
          <w:tcPr>
            <w:tcW w:w="738" w:type="dxa"/>
          </w:tcPr>
          <w:p w:rsidR="003E2FB0" w:rsidRPr="003E2FB0" w:rsidRDefault="003E2FB0" w:rsidP="00A06378">
            <w:pPr>
              <w:pStyle w:val="Default"/>
              <w:jc w:val="center"/>
              <w:rPr>
                <w:bCs/>
                <w:sz w:val="22"/>
                <w:szCs w:val="20"/>
              </w:rPr>
            </w:pPr>
            <w:r w:rsidRPr="003E2FB0">
              <w:rPr>
                <w:bCs/>
                <w:sz w:val="22"/>
                <w:szCs w:val="20"/>
              </w:rPr>
              <w:t>5</w:t>
            </w:r>
          </w:p>
        </w:tc>
        <w:tc>
          <w:tcPr>
            <w:tcW w:w="1350" w:type="dxa"/>
          </w:tcPr>
          <w:p w:rsidR="003E2FB0" w:rsidRPr="003E2FB0" w:rsidRDefault="003E2FB0" w:rsidP="00A06378">
            <w:pPr>
              <w:jc w:val="center"/>
              <w:rPr>
                <w:szCs w:val="20"/>
              </w:rPr>
            </w:pPr>
            <w:r w:rsidRPr="003E2FB0">
              <w:rPr>
                <w:szCs w:val="20"/>
              </w:rPr>
              <w:t>6075</w:t>
            </w:r>
          </w:p>
        </w:tc>
        <w:tc>
          <w:tcPr>
            <w:tcW w:w="4230" w:type="dxa"/>
          </w:tcPr>
          <w:p w:rsidR="003E2FB0" w:rsidRPr="003E2FB0" w:rsidRDefault="003E2FB0" w:rsidP="0077107F">
            <w:pPr>
              <w:jc w:val="both"/>
              <w:rPr>
                <w:szCs w:val="20"/>
              </w:rPr>
            </w:pPr>
            <w:r w:rsidRPr="003E2FB0">
              <w:rPr>
                <w:szCs w:val="20"/>
              </w:rPr>
              <w:t xml:space="preserve">P/C aggtt base course material over prepared sub-grade in conformity with lines, graded thickness and typical cross section as shown in drawing far new pavements at grade widening existing pavements. Using well graded granular crushed stone with sand silt having smooth gradation curve within the limit for grading C or D as per AASHTO 180 method D using approved mechanical means at i/c watering with all lead and lift complete as per specification as directed by the Engineer incharge. </w:t>
            </w:r>
          </w:p>
        </w:tc>
        <w:tc>
          <w:tcPr>
            <w:tcW w:w="990" w:type="dxa"/>
          </w:tcPr>
          <w:p w:rsidR="003E2FB0" w:rsidRPr="003E2FB0" w:rsidRDefault="003E2FB0" w:rsidP="003E2FB0">
            <w:pPr>
              <w:jc w:val="center"/>
              <w:rPr>
                <w:szCs w:val="20"/>
              </w:rPr>
            </w:pPr>
            <w:r w:rsidRPr="003E2FB0">
              <w:rPr>
                <w:szCs w:val="20"/>
              </w:rPr>
              <w:t>5542.24</w:t>
            </w:r>
          </w:p>
        </w:tc>
        <w:tc>
          <w:tcPr>
            <w:tcW w:w="900" w:type="dxa"/>
          </w:tcPr>
          <w:p w:rsidR="003E2FB0" w:rsidRPr="003E2FB0" w:rsidRDefault="003E2FB0" w:rsidP="003E2FB0">
            <w:pPr>
              <w:jc w:val="center"/>
              <w:rPr>
                <w:szCs w:val="20"/>
              </w:rPr>
            </w:pPr>
            <w:r w:rsidRPr="003E2FB0">
              <w:rPr>
                <w:szCs w:val="20"/>
              </w:rPr>
              <w:t>%Cft</w:t>
            </w:r>
          </w:p>
        </w:tc>
        <w:tc>
          <w:tcPr>
            <w:tcW w:w="1350" w:type="dxa"/>
          </w:tcPr>
          <w:p w:rsidR="003E2FB0" w:rsidRPr="003E2FB0" w:rsidRDefault="003E2FB0" w:rsidP="003E2FB0">
            <w:pPr>
              <w:jc w:val="center"/>
              <w:rPr>
                <w:szCs w:val="20"/>
              </w:rPr>
            </w:pPr>
            <w:r w:rsidRPr="003E2FB0">
              <w:rPr>
                <w:szCs w:val="20"/>
              </w:rPr>
              <w:t>336691/-</w:t>
            </w:r>
          </w:p>
        </w:tc>
      </w:tr>
      <w:tr w:rsidR="003E2FB0" w:rsidTr="00A06378">
        <w:tc>
          <w:tcPr>
            <w:tcW w:w="738" w:type="dxa"/>
          </w:tcPr>
          <w:p w:rsidR="003E2FB0" w:rsidRPr="003E2FB0" w:rsidRDefault="003E2FB0" w:rsidP="00A06378">
            <w:pPr>
              <w:pStyle w:val="Default"/>
              <w:jc w:val="center"/>
              <w:rPr>
                <w:bCs/>
                <w:sz w:val="22"/>
                <w:szCs w:val="20"/>
              </w:rPr>
            </w:pPr>
            <w:r w:rsidRPr="003E2FB0">
              <w:rPr>
                <w:bCs/>
                <w:sz w:val="22"/>
                <w:szCs w:val="20"/>
              </w:rPr>
              <w:t>6</w:t>
            </w:r>
          </w:p>
        </w:tc>
        <w:tc>
          <w:tcPr>
            <w:tcW w:w="1350" w:type="dxa"/>
          </w:tcPr>
          <w:p w:rsidR="003E2FB0" w:rsidRPr="003E2FB0" w:rsidRDefault="003E2FB0" w:rsidP="00A06378">
            <w:pPr>
              <w:jc w:val="center"/>
              <w:rPr>
                <w:szCs w:val="20"/>
              </w:rPr>
            </w:pPr>
            <w:r w:rsidRPr="003E2FB0">
              <w:rPr>
                <w:szCs w:val="20"/>
              </w:rPr>
              <w:t>12150</w:t>
            </w:r>
          </w:p>
        </w:tc>
        <w:tc>
          <w:tcPr>
            <w:tcW w:w="4230" w:type="dxa"/>
          </w:tcPr>
          <w:p w:rsidR="003E2FB0" w:rsidRPr="003E2FB0" w:rsidRDefault="003E2FB0" w:rsidP="0077107F">
            <w:pPr>
              <w:jc w:val="both"/>
              <w:rPr>
                <w:szCs w:val="20"/>
              </w:rPr>
            </w:pPr>
            <w:r w:rsidRPr="003E2FB0">
              <w:rPr>
                <w:szCs w:val="20"/>
              </w:rPr>
              <w:t>Providing 1” thick (consolidated) premix carpet- in proper cambers and including supplying.10 Cft bajri 4 Cft hill sand (of approved quality and grade) bitumen of 80/100 penetration including mixing mechanical mix in required proportion i/c heating material and cleaning the road surface hill sand 2 Cft for mixing and 2 Cft for dusting Pole i/c all cost material T&amp;P and carriage upto 3 chain.</w:t>
            </w:r>
          </w:p>
        </w:tc>
        <w:tc>
          <w:tcPr>
            <w:tcW w:w="990" w:type="dxa"/>
          </w:tcPr>
          <w:p w:rsidR="003E2FB0" w:rsidRPr="003E2FB0" w:rsidRDefault="003E2FB0" w:rsidP="003E2FB0">
            <w:pPr>
              <w:jc w:val="center"/>
              <w:rPr>
                <w:szCs w:val="20"/>
              </w:rPr>
            </w:pPr>
            <w:r w:rsidRPr="003E2FB0">
              <w:rPr>
                <w:szCs w:val="20"/>
              </w:rPr>
              <w:t>4107.84</w:t>
            </w:r>
          </w:p>
        </w:tc>
        <w:tc>
          <w:tcPr>
            <w:tcW w:w="900" w:type="dxa"/>
          </w:tcPr>
          <w:p w:rsidR="003E2FB0" w:rsidRPr="003E2FB0" w:rsidRDefault="003E2FB0" w:rsidP="003E2FB0">
            <w:pPr>
              <w:jc w:val="center"/>
              <w:rPr>
                <w:szCs w:val="20"/>
              </w:rPr>
            </w:pPr>
            <w:r w:rsidRPr="003E2FB0">
              <w:rPr>
                <w:szCs w:val="20"/>
              </w:rPr>
              <w:t>%Sft</w:t>
            </w:r>
          </w:p>
        </w:tc>
        <w:tc>
          <w:tcPr>
            <w:tcW w:w="1350" w:type="dxa"/>
          </w:tcPr>
          <w:p w:rsidR="003E2FB0" w:rsidRPr="003E2FB0" w:rsidRDefault="003E2FB0" w:rsidP="003E2FB0">
            <w:pPr>
              <w:jc w:val="center"/>
              <w:rPr>
                <w:szCs w:val="20"/>
              </w:rPr>
            </w:pPr>
            <w:r w:rsidRPr="003E2FB0">
              <w:rPr>
                <w:szCs w:val="20"/>
              </w:rPr>
              <w:t>499103/-</w:t>
            </w:r>
          </w:p>
        </w:tc>
      </w:tr>
    </w:tbl>
    <w:p w:rsidR="009E69BC" w:rsidRDefault="009E69BC" w:rsidP="009E69BC">
      <w:pPr>
        <w:pStyle w:val="Default"/>
        <w:rPr>
          <w:b/>
          <w:bCs/>
          <w:sz w:val="20"/>
          <w:szCs w:val="20"/>
        </w:rPr>
      </w:pPr>
    </w:p>
    <w:p w:rsidR="00EC2B7A" w:rsidRDefault="00EC2B7A" w:rsidP="00EC2B7A">
      <w:pPr>
        <w:pStyle w:val="Default"/>
        <w:jc w:val="center"/>
        <w:rPr>
          <w:b/>
          <w:bCs/>
          <w:sz w:val="22"/>
          <w:szCs w:val="20"/>
        </w:rPr>
      </w:pPr>
      <w:r>
        <w:rPr>
          <w:b/>
          <w:bCs/>
          <w:sz w:val="22"/>
          <w:szCs w:val="20"/>
        </w:rPr>
        <w:t>PTO</w:t>
      </w:r>
    </w:p>
    <w:p w:rsidR="00DD4359" w:rsidRDefault="00DD4359" w:rsidP="009E69BC">
      <w:pPr>
        <w:pStyle w:val="Default"/>
        <w:rPr>
          <w:b/>
          <w:bCs/>
          <w:sz w:val="22"/>
          <w:szCs w:val="20"/>
        </w:rPr>
      </w:pPr>
    </w:p>
    <w:p w:rsidR="00DD4359" w:rsidRDefault="00DD4359" w:rsidP="009E69BC">
      <w:pPr>
        <w:pStyle w:val="Default"/>
        <w:rPr>
          <w:b/>
          <w:bCs/>
          <w:sz w:val="22"/>
          <w:szCs w:val="20"/>
        </w:rPr>
      </w:pPr>
    </w:p>
    <w:tbl>
      <w:tblPr>
        <w:tblStyle w:val="TableGrid"/>
        <w:tblW w:w="0" w:type="auto"/>
        <w:tblLayout w:type="fixed"/>
        <w:tblLook w:val="04A0"/>
      </w:tblPr>
      <w:tblGrid>
        <w:gridCol w:w="738"/>
        <w:gridCol w:w="1350"/>
        <w:gridCol w:w="4230"/>
        <w:gridCol w:w="990"/>
        <w:gridCol w:w="900"/>
        <w:gridCol w:w="1350"/>
      </w:tblGrid>
      <w:tr w:rsidR="00DD4359" w:rsidRPr="003E2FB0" w:rsidTr="00754C49">
        <w:tc>
          <w:tcPr>
            <w:tcW w:w="738" w:type="dxa"/>
          </w:tcPr>
          <w:p w:rsidR="00DD4359" w:rsidRPr="003E2FB0" w:rsidRDefault="00DD4359" w:rsidP="00754C49">
            <w:pPr>
              <w:pStyle w:val="Default"/>
              <w:jc w:val="center"/>
              <w:rPr>
                <w:bCs/>
                <w:sz w:val="22"/>
                <w:szCs w:val="20"/>
              </w:rPr>
            </w:pPr>
            <w:r w:rsidRPr="003E2FB0">
              <w:rPr>
                <w:bCs/>
                <w:sz w:val="22"/>
                <w:szCs w:val="20"/>
              </w:rPr>
              <w:t>7</w:t>
            </w:r>
          </w:p>
        </w:tc>
        <w:tc>
          <w:tcPr>
            <w:tcW w:w="1350" w:type="dxa"/>
          </w:tcPr>
          <w:p w:rsidR="00DD4359" w:rsidRPr="003E2FB0" w:rsidRDefault="00DD4359" w:rsidP="00754C49">
            <w:pPr>
              <w:jc w:val="center"/>
              <w:rPr>
                <w:szCs w:val="20"/>
              </w:rPr>
            </w:pPr>
            <w:r w:rsidRPr="003E2FB0">
              <w:rPr>
                <w:szCs w:val="20"/>
              </w:rPr>
              <w:t>5800</w:t>
            </w:r>
          </w:p>
        </w:tc>
        <w:tc>
          <w:tcPr>
            <w:tcW w:w="4230" w:type="dxa"/>
          </w:tcPr>
          <w:p w:rsidR="00DD4359" w:rsidRPr="003E2FB0" w:rsidRDefault="00DD4359" w:rsidP="00754C49">
            <w:pPr>
              <w:jc w:val="both"/>
              <w:rPr>
                <w:szCs w:val="20"/>
              </w:rPr>
            </w:pPr>
            <w:r w:rsidRPr="003E2FB0">
              <w:rPr>
                <w:szCs w:val="20"/>
              </w:rPr>
              <w:t>Carriage of 100-Cft tons of all kind material like Cole brick i/c loading unloading 10 mile.</w:t>
            </w:r>
          </w:p>
        </w:tc>
        <w:tc>
          <w:tcPr>
            <w:tcW w:w="990" w:type="dxa"/>
          </w:tcPr>
          <w:p w:rsidR="00DD4359" w:rsidRPr="003E2FB0" w:rsidRDefault="00DD4359" w:rsidP="00754C49">
            <w:pPr>
              <w:jc w:val="center"/>
              <w:rPr>
                <w:szCs w:val="20"/>
              </w:rPr>
            </w:pPr>
            <w:r w:rsidRPr="003E2FB0">
              <w:rPr>
                <w:szCs w:val="20"/>
              </w:rPr>
              <w:t>595.80</w:t>
            </w:r>
          </w:p>
        </w:tc>
        <w:tc>
          <w:tcPr>
            <w:tcW w:w="900" w:type="dxa"/>
          </w:tcPr>
          <w:p w:rsidR="00DD4359" w:rsidRPr="003E2FB0" w:rsidRDefault="00DD4359" w:rsidP="00754C49">
            <w:pPr>
              <w:jc w:val="center"/>
            </w:pPr>
            <w:r w:rsidRPr="003E2FB0">
              <w:rPr>
                <w:szCs w:val="20"/>
              </w:rPr>
              <w:t>%Cft</w:t>
            </w:r>
          </w:p>
        </w:tc>
        <w:tc>
          <w:tcPr>
            <w:tcW w:w="1350" w:type="dxa"/>
          </w:tcPr>
          <w:p w:rsidR="00DD4359" w:rsidRPr="003E2FB0" w:rsidRDefault="00DD4359" w:rsidP="00754C49">
            <w:pPr>
              <w:jc w:val="center"/>
              <w:rPr>
                <w:szCs w:val="20"/>
              </w:rPr>
            </w:pPr>
            <w:r w:rsidRPr="003E2FB0">
              <w:rPr>
                <w:szCs w:val="20"/>
              </w:rPr>
              <w:t>34556/-</w:t>
            </w:r>
          </w:p>
        </w:tc>
      </w:tr>
    </w:tbl>
    <w:p w:rsidR="00DD4359" w:rsidRDefault="00DD4359" w:rsidP="009E69BC">
      <w:pPr>
        <w:pStyle w:val="Default"/>
        <w:rPr>
          <w:b/>
          <w:bCs/>
          <w:sz w:val="22"/>
          <w:szCs w:val="20"/>
        </w:rPr>
      </w:pPr>
    </w:p>
    <w:p w:rsidR="00DD4359" w:rsidRDefault="00DD4359" w:rsidP="009E69BC">
      <w:pPr>
        <w:pStyle w:val="Default"/>
        <w:rPr>
          <w:b/>
          <w:bCs/>
          <w:sz w:val="22"/>
          <w:szCs w:val="20"/>
        </w:rPr>
      </w:pPr>
    </w:p>
    <w:p w:rsidR="00DD4359" w:rsidRDefault="00DD4359" w:rsidP="009E69BC">
      <w:pPr>
        <w:pStyle w:val="Default"/>
        <w:rPr>
          <w:b/>
          <w:bCs/>
          <w:sz w:val="22"/>
          <w:szCs w:val="20"/>
        </w:rPr>
      </w:pPr>
    </w:p>
    <w:p w:rsidR="009E69BC" w:rsidRDefault="009E69BC" w:rsidP="009E69BC">
      <w:pPr>
        <w:pStyle w:val="Default"/>
        <w:rPr>
          <w:b/>
          <w:bCs/>
          <w:sz w:val="22"/>
          <w:szCs w:val="20"/>
          <w:u w:val="single"/>
        </w:rPr>
      </w:pPr>
      <w:r w:rsidRPr="009E69BC">
        <w:rPr>
          <w:b/>
          <w:bCs/>
          <w:sz w:val="22"/>
          <w:szCs w:val="20"/>
        </w:rPr>
        <w:t xml:space="preserve">Amount TOTAL (a) </w:t>
      </w:r>
      <w:r w:rsidR="00177CB8" w:rsidRPr="00BE185E">
        <w:rPr>
          <w:b/>
          <w:bCs/>
          <w:sz w:val="22"/>
          <w:szCs w:val="20"/>
          <w:u w:val="single"/>
        </w:rPr>
        <w:t>9,94,022/-</w:t>
      </w:r>
    </w:p>
    <w:p w:rsidR="00DD4359" w:rsidRPr="009E69BC" w:rsidRDefault="00DD4359" w:rsidP="009E69BC">
      <w:pPr>
        <w:pStyle w:val="Default"/>
        <w:rPr>
          <w:b/>
          <w:bCs/>
          <w:sz w:val="22"/>
          <w:szCs w:val="20"/>
        </w:rPr>
      </w:pPr>
    </w:p>
    <w:p w:rsidR="009E69BC" w:rsidRPr="009E69BC" w:rsidRDefault="009E69BC" w:rsidP="009E69BC">
      <w:pPr>
        <w:pStyle w:val="Default"/>
        <w:rPr>
          <w:b/>
          <w:bCs/>
          <w:sz w:val="22"/>
          <w:szCs w:val="20"/>
        </w:rPr>
      </w:pPr>
    </w:p>
    <w:p w:rsidR="009E69BC" w:rsidRPr="009E69BC" w:rsidRDefault="00DD4359" w:rsidP="009E69BC">
      <w:pPr>
        <w:pStyle w:val="Default"/>
        <w:rPr>
          <w:sz w:val="22"/>
          <w:szCs w:val="20"/>
        </w:rPr>
      </w:pP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r>
      <w:r>
        <w:rPr>
          <w:b/>
          <w:bCs/>
          <w:sz w:val="22"/>
          <w:szCs w:val="20"/>
        </w:rPr>
        <w:softHyphen/>
        <w:t>_______________</w:t>
      </w:r>
      <w:r w:rsidR="009E69BC" w:rsidRPr="009E69BC">
        <w:rPr>
          <w:b/>
          <w:bCs/>
          <w:sz w:val="22"/>
          <w:szCs w:val="20"/>
        </w:rPr>
        <w:t xml:space="preserve">% above/below on the rates of CSR. </w:t>
      </w:r>
      <w:r w:rsidR="009E69BC">
        <w:rPr>
          <w:b/>
          <w:bCs/>
          <w:sz w:val="22"/>
          <w:szCs w:val="20"/>
        </w:rPr>
        <w:t xml:space="preserve">           </w:t>
      </w:r>
      <w:r w:rsidR="009E69BC" w:rsidRPr="009E69BC">
        <w:rPr>
          <w:b/>
          <w:bCs/>
          <w:sz w:val="22"/>
          <w:szCs w:val="20"/>
        </w:rPr>
        <w:t xml:space="preserve">Amount to be added/deducted on the </w:t>
      </w:r>
    </w:p>
    <w:p w:rsidR="009E69BC" w:rsidRPr="009E69BC" w:rsidRDefault="009E69BC" w:rsidP="009E69BC">
      <w:pPr>
        <w:pStyle w:val="Default"/>
        <w:rPr>
          <w:sz w:val="22"/>
          <w:szCs w:val="20"/>
        </w:rPr>
      </w:pPr>
      <w:r w:rsidRPr="009E69BC">
        <w:rPr>
          <w:b/>
          <w:bCs/>
          <w:sz w:val="22"/>
          <w:szCs w:val="20"/>
        </w:rPr>
        <w:t xml:space="preserve">                                                                             </w:t>
      </w:r>
      <w:r>
        <w:rPr>
          <w:b/>
          <w:bCs/>
          <w:sz w:val="22"/>
          <w:szCs w:val="20"/>
        </w:rPr>
        <w:t xml:space="preserve">                           B</w:t>
      </w:r>
      <w:r w:rsidRPr="009E69BC">
        <w:rPr>
          <w:b/>
          <w:bCs/>
          <w:sz w:val="22"/>
          <w:szCs w:val="20"/>
        </w:rPr>
        <w:t>asis</w:t>
      </w:r>
      <w:r>
        <w:rPr>
          <w:b/>
          <w:bCs/>
          <w:sz w:val="22"/>
          <w:szCs w:val="20"/>
        </w:rPr>
        <w:t xml:space="preserve"> o</w:t>
      </w:r>
      <w:r w:rsidRPr="009E69BC">
        <w:rPr>
          <w:b/>
          <w:bCs/>
          <w:sz w:val="22"/>
          <w:szCs w:val="20"/>
        </w:rPr>
        <w:t xml:space="preserve">f premium quoted. TOTAL (b) </w:t>
      </w:r>
    </w:p>
    <w:p w:rsidR="009E69BC" w:rsidRPr="009E69BC" w:rsidRDefault="009E69BC" w:rsidP="009E69BC">
      <w:pPr>
        <w:pStyle w:val="Default"/>
        <w:rPr>
          <w:b/>
          <w:bCs/>
          <w:sz w:val="22"/>
          <w:szCs w:val="20"/>
        </w:rPr>
      </w:pPr>
    </w:p>
    <w:p w:rsidR="009E69BC" w:rsidRPr="009E69BC" w:rsidRDefault="009E69BC" w:rsidP="009E69BC">
      <w:pPr>
        <w:pStyle w:val="Default"/>
        <w:rPr>
          <w:sz w:val="22"/>
          <w:szCs w:val="20"/>
        </w:rPr>
      </w:pPr>
      <w:r w:rsidRPr="009E69BC">
        <w:rPr>
          <w:b/>
          <w:bCs/>
          <w:sz w:val="22"/>
          <w:szCs w:val="20"/>
        </w:rPr>
        <w:t xml:space="preserve">                               Total (A) = a+b in words &amp; figures: </w:t>
      </w:r>
    </w:p>
    <w:p w:rsidR="009E69BC" w:rsidRDefault="009E69BC" w:rsidP="009E69BC">
      <w:pPr>
        <w:rPr>
          <w:sz w:val="28"/>
          <w:szCs w:val="26"/>
        </w:rPr>
      </w:pPr>
    </w:p>
    <w:p w:rsidR="00A06378" w:rsidRDefault="00A06378" w:rsidP="009E69BC">
      <w:pPr>
        <w:rPr>
          <w:b/>
          <w:sz w:val="26"/>
          <w:szCs w:val="26"/>
        </w:rPr>
      </w:pPr>
    </w:p>
    <w:p w:rsidR="00453100" w:rsidRDefault="00453100" w:rsidP="009E69BC">
      <w:pPr>
        <w:rPr>
          <w:b/>
          <w:sz w:val="26"/>
          <w:szCs w:val="26"/>
        </w:rPr>
      </w:pPr>
    </w:p>
    <w:p w:rsidR="00DD4359" w:rsidRPr="00453100" w:rsidRDefault="00453100" w:rsidP="009E69BC">
      <w:pPr>
        <w:rPr>
          <w:b/>
          <w:sz w:val="28"/>
        </w:rPr>
      </w:pPr>
      <w:r w:rsidRPr="00453100">
        <w:rPr>
          <w:b/>
          <w:sz w:val="28"/>
        </w:rPr>
        <w:t xml:space="preserve">A.E (B&amp;R) </w:t>
      </w:r>
      <w:r w:rsidRPr="00453100">
        <w:rPr>
          <w:b/>
          <w:sz w:val="28"/>
        </w:rPr>
        <w:tab/>
      </w:r>
      <w:r w:rsidRPr="00453100">
        <w:rPr>
          <w:b/>
          <w:sz w:val="28"/>
        </w:rPr>
        <w:tab/>
      </w:r>
      <w:r w:rsidRPr="00453100">
        <w:rPr>
          <w:b/>
          <w:sz w:val="28"/>
        </w:rPr>
        <w:tab/>
        <w:t xml:space="preserve">       </w:t>
      </w:r>
      <w:r w:rsidRPr="00453100">
        <w:rPr>
          <w:b/>
          <w:sz w:val="28"/>
        </w:rPr>
        <w:tab/>
      </w:r>
      <w:r w:rsidRPr="00453100">
        <w:rPr>
          <w:b/>
          <w:sz w:val="28"/>
        </w:rPr>
        <w:tab/>
      </w:r>
      <w:r w:rsidRPr="00453100">
        <w:rPr>
          <w:b/>
          <w:sz w:val="28"/>
        </w:rPr>
        <w:tab/>
      </w:r>
      <w:r w:rsidRPr="00453100">
        <w:rPr>
          <w:b/>
          <w:sz w:val="28"/>
        </w:rPr>
        <w:tab/>
        <w:t xml:space="preserve">                              A.E.E (B&amp;R)</w:t>
      </w:r>
    </w:p>
    <w:p w:rsidR="00453100" w:rsidRDefault="00453100" w:rsidP="009E69BC">
      <w:pPr>
        <w:rPr>
          <w:b/>
        </w:rPr>
      </w:pPr>
    </w:p>
    <w:p w:rsidR="00453100" w:rsidRDefault="00453100" w:rsidP="009E69BC">
      <w:pPr>
        <w:rPr>
          <w:b/>
        </w:rPr>
      </w:pPr>
    </w:p>
    <w:p w:rsidR="00453100" w:rsidRDefault="00453100" w:rsidP="009E69BC">
      <w:pPr>
        <w:rPr>
          <w:b/>
        </w:rPr>
      </w:pPr>
    </w:p>
    <w:p w:rsidR="00453100" w:rsidRDefault="00453100" w:rsidP="009E69BC">
      <w:pPr>
        <w:rPr>
          <w:b/>
          <w:sz w:val="26"/>
          <w:szCs w:val="26"/>
        </w:rPr>
      </w:pPr>
    </w:p>
    <w:p w:rsidR="001E174D" w:rsidRPr="009E69BC" w:rsidRDefault="009E69BC" w:rsidP="009E69BC">
      <w:pPr>
        <w:rPr>
          <w:b/>
        </w:rPr>
      </w:pPr>
      <w:r w:rsidRPr="009E69BC">
        <w:rPr>
          <w:b/>
          <w:sz w:val="26"/>
          <w:szCs w:val="26"/>
        </w:rPr>
        <w:t xml:space="preserve">Contractor                                        </w:t>
      </w:r>
      <w:r>
        <w:rPr>
          <w:b/>
          <w:sz w:val="26"/>
          <w:szCs w:val="26"/>
        </w:rPr>
        <w:t xml:space="preserve">                              </w:t>
      </w:r>
      <w:r w:rsidRPr="009E69BC">
        <w:rPr>
          <w:b/>
          <w:sz w:val="26"/>
          <w:szCs w:val="26"/>
        </w:rPr>
        <w:t>Executive Engineer/Procuring Agency</w:t>
      </w:r>
    </w:p>
    <w:sectPr w:rsidR="001E174D" w:rsidRPr="009E69BC" w:rsidSect="00DD4359">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524" w:rsidRPr="00DD4359" w:rsidRDefault="00273524" w:rsidP="00DD4359">
      <w:pPr>
        <w:pStyle w:val="Default"/>
        <w:rPr>
          <w:rFonts w:asciiTheme="minorHAnsi" w:hAnsiTheme="minorHAnsi" w:cstheme="minorBidi"/>
          <w:color w:val="auto"/>
          <w:sz w:val="22"/>
          <w:szCs w:val="22"/>
        </w:rPr>
      </w:pPr>
      <w:r>
        <w:separator/>
      </w:r>
    </w:p>
  </w:endnote>
  <w:endnote w:type="continuationSeparator" w:id="1">
    <w:p w:rsidR="00273524" w:rsidRPr="00DD4359" w:rsidRDefault="00273524" w:rsidP="00DD4359">
      <w:pPr>
        <w:pStyle w:val="Default"/>
        <w:rPr>
          <w:rFonts w:asciiTheme="minorHAnsi" w:hAnsiTheme="minorHAnsi" w:cstheme="minorBidi"/>
          <w:color w:val="auto"/>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B7A" w:rsidRPr="00EC2B7A" w:rsidRDefault="00EC2B7A">
    <w:pPr>
      <w:pStyle w:val="Footer"/>
      <w:rPr>
        <w:b/>
      </w:rP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524" w:rsidRPr="00DD4359" w:rsidRDefault="00273524" w:rsidP="00DD4359">
      <w:pPr>
        <w:pStyle w:val="Default"/>
        <w:rPr>
          <w:rFonts w:asciiTheme="minorHAnsi" w:hAnsiTheme="minorHAnsi" w:cstheme="minorBidi"/>
          <w:color w:val="auto"/>
          <w:sz w:val="22"/>
          <w:szCs w:val="22"/>
        </w:rPr>
      </w:pPr>
      <w:r>
        <w:separator/>
      </w:r>
    </w:p>
  </w:footnote>
  <w:footnote w:type="continuationSeparator" w:id="1">
    <w:p w:rsidR="00273524" w:rsidRPr="00DD4359" w:rsidRDefault="00273524" w:rsidP="00DD4359">
      <w:pPr>
        <w:pStyle w:val="Default"/>
        <w:rPr>
          <w:rFonts w:asciiTheme="minorHAnsi" w:hAnsiTheme="minorHAnsi" w:cstheme="minorBidi"/>
          <w:color w:val="auto"/>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F239B"/>
    <w:multiLevelType w:val="hybridMultilevel"/>
    <w:tmpl w:val="B3346AB4"/>
    <w:lvl w:ilvl="0" w:tplc="C894874A">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A174C"/>
    <w:rsid w:val="00066A8E"/>
    <w:rsid w:val="000C0947"/>
    <w:rsid w:val="00177CB8"/>
    <w:rsid w:val="001E174D"/>
    <w:rsid w:val="001F460E"/>
    <w:rsid w:val="002530F6"/>
    <w:rsid w:val="00273524"/>
    <w:rsid w:val="00367D31"/>
    <w:rsid w:val="00371F0A"/>
    <w:rsid w:val="003D59CF"/>
    <w:rsid w:val="003E2FB0"/>
    <w:rsid w:val="00453100"/>
    <w:rsid w:val="00476474"/>
    <w:rsid w:val="007161CC"/>
    <w:rsid w:val="007A47E6"/>
    <w:rsid w:val="007B63A5"/>
    <w:rsid w:val="008C0932"/>
    <w:rsid w:val="009E69BC"/>
    <w:rsid w:val="00A06378"/>
    <w:rsid w:val="00BE185E"/>
    <w:rsid w:val="00DA174C"/>
    <w:rsid w:val="00DD4359"/>
    <w:rsid w:val="00EC2B7A"/>
    <w:rsid w:val="00FC3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BC"/>
    <w:pPr>
      <w:autoSpaceDE w:val="0"/>
      <w:autoSpaceDN w:val="0"/>
      <w:adjustRightInd w:val="0"/>
    </w:pPr>
    <w:rPr>
      <w:rFonts w:ascii="Times New Roman" w:hAnsi="Times New Roman" w:cs="Times New Roman"/>
      <w:color w:val="000000"/>
      <w:sz w:val="24"/>
      <w:szCs w:val="24"/>
    </w:rPr>
  </w:style>
  <w:style w:type="table" w:styleId="TableGrid">
    <w:name w:val="Table Grid"/>
    <w:basedOn w:val="TableNormal"/>
    <w:uiPriority w:val="59"/>
    <w:rsid w:val="009E69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D4359"/>
    <w:pPr>
      <w:tabs>
        <w:tab w:val="center" w:pos="4680"/>
        <w:tab w:val="right" w:pos="9360"/>
      </w:tabs>
    </w:pPr>
  </w:style>
  <w:style w:type="character" w:customStyle="1" w:styleId="HeaderChar">
    <w:name w:val="Header Char"/>
    <w:basedOn w:val="DefaultParagraphFont"/>
    <w:link w:val="Header"/>
    <w:uiPriority w:val="99"/>
    <w:semiHidden/>
    <w:rsid w:val="00DD4359"/>
  </w:style>
  <w:style w:type="paragraph" w:styleId="Footer">
    <w:name w:val="footer"/>
    <w:basedOn w:val="Normal"/>
    <w:link w:val="FooterChar"/>
    <w:uiPriority w:val="99"/>
    <w:semiHidden/>
    <w:unhideWhenUsed/>
    <w:rsid w:val="00DD4359"/>
    <w:pPr>
      <w:tabs>
        <w:tab w:val="center" w:pos="4680"/>
        <w:tab w:val="right" w:pos="9360"/>
      </w:tabs>
    </w:pPr>
  </w:style>
  <w:style w:type="character" w:customStyle="1" w:styleId="FooterChar">
    <w:name w:val="Footer Char"/>
    <w:basedOn w:val="DefaultParagraphFont"/>
    <w:link w:val="Footer"/>
    <w:uiPriority w:val="99"/>
    <w:semiHidden/>
    <w:rsid w:val="00DD43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BA137-F7B9-45E2-8863-E347271E2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Asmat Chughtai</dc:creator>
  <cp:lastModifiedBy>Asmat Chughtai</cp:lastModifiedBy>
  <cp:revision>49</cp:revision>
  <cp:lastPrinted>2011-05-28T03:24:00Z</cp:lastPrinted>
  <dcterms:created xsi:type="dcterms:W3CDTF">2011-05-28T03:34:00Z</dcterms:created>
  <dcterms:modified xsi:type="dcterms:W3CDTF">2011-05-28T03:38:00Z</dcterms:modified>
</cp:coreProperties>
</file>