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C" w:rsidRDefault="00512E8C" w:rsidP="00512E8C">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THIRD WORLD CENTER FOR CHEMICAL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512E8C" w:rsidRDefault="00512E8C" w:rsidP="00512E8C">
      <w:pPr>
        <w:rPr>
          <w:rFonts w:ascii="Times New Roman" w:hAnsi="Times New Roman" w:cs="Times New Roman"/>
          <w:sz w:val="24"/>
          <w:szCs w:val="24"/>
        </w:rPr>
      </w:pPr>
    </w:p>
    <w:p w:rsidR="00512E8C" w:rsidRDefault="00512E8C" w:rsidP="00512E8C">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TENDER NOTICE NO.</w:t>
      </w:r>
      <w:proofErr w:type="gramEnd"/>
      <w:r>
        <w:rPr>
          <w:rFonts w:ascii="Times New Roman" w:hAnsi="Times New Roman" w:cs="Times New Roman"/>
          <w:b/>
          <w:sz w:val="24"/>
          <w:szCs w:val="24"/>
          <w:u w:val="single"/>
        </w:rPr>
        <w:t xml:space="preserve"> ICCBS-TWC-251114</w:t>
      </w:r>
    </w:p>
    <w:p w:rsidR="00512E8C" w:rsidRDefault="00512E8C" w:rsidP="00512E8C">
      <w:pPr>
        <w:rPr>
          <w:rFonts w:ascii="Times New Roman" w:hAnsi="Times New Roman" w:cs="Times New Roman"/>
          <w:sz w:val="24"/>
          <w:szCs w:val="24"/>
        </w:rPr>
      </w:pPr>
    </w:p>
    <w:p w:rsidR="00512E8C" w:rsidRDefault="00512E8C" w:rsidP="00512E8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from the suppliers/dealers, registered with Sindh Revenue Board and income tax department for purchase of an </w:t>
      </w:r>
      <w:r w:rsidRPr="00512E8C">
        <w:rPr>
          <w:rFonts w:ascii="Times New Roman" w:hAnsi="Times New Roman" w:cs="Times New Roman"/>
          <w:b/>
          <w:sz w:val="24"/>
          <w:szCs w:val="24"/>
        </w:rPr>
        <w:t>Analytical Balance</w:t>
      </w:r>
      <w:r>
        <w:rPr>
          <w:rFonts w:ascii="Times New Roman" w:hAnsi="Times New Roman" w:cs="Times New Roman"/>
          <w:sz w:val="24"/>
          <w:szCs w:val="24"/>
        </w:rPr>
        <w:t xml:space="preserve"> on F.O.R. basis or import on C&amp;F basis for the Center. The tender documents can be collected from Purchase Office of the Center, on any working day between 9.00 a.m. to 12.30 p.m., from 05-11-2014 or its notification on the websites on payment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(non-refundable), in shape of a pay order (Demand Draft by the out of Karachi suppliers), in favor of the Director, T.W.C., or downloaded from the websites </w:t>
      </w:r>
      <w:hyperlink r:id="rId7" w:history="1">
        <w:r>
          <w:rPr>
            <w:rStyle w:val="Hyperlink"/>
            <w:rFonts w:ascii="Times New Roman" w:hAnsi="Times New Roman" w:cs="Times New Roman"/>
            <w:sz w:val="24"/>
            <w:szCs w:val="24"/>
          </w:rPr>
          <w:t>www.iccs.edu</w:t>
        </w:r>
      </w:hyperlink>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Director, T.W.C., latest by 2.30 p.m. on </w:t>
      </w:r>
      <w:r>
        <w:rPr>
          <w:rFonts w:ascii="Times New Roman" w:hAnsi="Times New Roman" w:cs="Times New Roman"/>
          <w:b/>
          <w:sz w:val="24"/>
          <w:szCs w:val="24"/>
        </w:rPr>
        <w:t>25-11-2014</w:t>
      </w:r>
      <w:r>
        <w:rPr>
          <w:rFonts w:ascii="Times New Roman" w:hAnsi="Times New Roman" w:cs="Times New Roman"/>
          <w:sz w:val="24"/>
          <w:szCs w:val="24"/>
        </w:rPr>
        <w:t>. The tenders will be opened in meeting room of the Center at 3.00 p.m. on the same day in presence of the bidders or their representatives. The Procuring Agency may reject all or any bid subject to the relevant provision of SPP Rules.</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512E8C" w:rsidRDefault="00512E8C" w:rsidP="00512E8C">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512E8C" w:rsidRDefault="00512E8C" w:rsidP="00512E8C">
      <w:pPr>
        <w:spacing w:after="0"/>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Shabbir</w:t>
      </w:r>
      <w:proofErr w:type="spellEnd"/>
      <w:r>
        <w:rPr>
          <w:rFonts w:ascii="Times New Roman" w:hAnsi="Times New Roman" w:cs="Times New Roman"/>
          <w:b/>
          <w:sz w:val="24"/>
          <w:szCs w:val="24"/>
        </w:rPr>
        <w:t xml:space="preserve"> Ahmed</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Pr>
            <w:rStyle w:val="Hyperlink"/>
            <w:sz w:val="24"/>
            <w:szCs w:val="24"/>
          </w:rPr>
          <w:t>shabbir@iccs.edu</w:t>
        </w:r>
      </w:hyperlink>
      <w:r>
        <w:rPr>
          <w:rFonts w:ascii="Times New Roman" w:hAnsi="Times New Roman" w:cs="Times New Roman"/>
          <w:sz w:val="24"/>
          <w:szCs w:val="24"/>
        </w:rPr>
        <w:t xml:space="preserve"> </w:t>
      </w:r>
    </w:p>
    <w:p w:rsidR="00512E8C" w:rsidRDefault="00512E8C" w:rsidP="00512E8C">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512E8C" w:rsidRDefault="00512E8C" w:rsidP="00512E8C">
      <w:pPr>
        <w:ind w:left="1440"/>
        <w:jc w:val="right"/>
        <w:rPr>
          <w:rFonts w:ascii="Times New Roman" w:hAnsi="Times New Roman" w:cs="Times New Roman"/>
          <w:b/>
          <w:i/>
          <w:sz w:val="24"/>
          <w:szCs w:val="24"/>
        </w:rPr>
      </w:pPr>
    </w:p>
    <w:p w:rsidR="00512E8C" w:rsidRDefault="00512E8C" w:rsidP="00512E8C">
      <w:pPr>
        <w:tabs>
          <w:tab w:val="left" w:pos="1845"/>
          <w:tab w:val="center" w:pos="4680"/>
        </w:tabs>
        <w:spacing w:after="0"/>
        <w:rPr>
          <w:rFonts w:ascii="Times New Roman" w:hAnsi="Times New Roman" w:cs="Times New Roman"/>
          <w:b/>
          <w:sz w:val="24"/>
          <w:szCs w:val="24"/>
        </w:rPr>
      </w:pPr>
    </w:p>
    <w:p w:rsidR="00512E8C" w:rsidRDefault="00512E8C" w:rsidP="00512E8C">
      <w:pPr>
        <w:rPr>
          <w:rFonts w:ascii="Times New Roman" w:hAnsi="Times New Roman" w:cs="Times New Roman"/>
          <w:b/>
          <w:sz w:val="24"/>
          <w:szCs w:val="24"/>
        </w:rPr>
      </w:pPr>
      <w:r>
        <w:rPr>
          <w:rFonts w:ascii="Times New Roman" w:hAnsi="Times New Roman" w:cs="Times New Roman"/>
          <w:b/>
          <w:sz w:val="24"/>
          <w:szCs w:val="24"/>
        </w:rPr>
        <w:br w:type="page"/>
      </w:r>
    </w:p>
    <w:p w:rsidR="00512E8C" w:rsidRDefault="00512E8C" w:rsidP="00512E8C">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THIRD WORLD CENTER FOR CHEMICAL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Huma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Bhatti</w:t>
      </w:r>
      <w:proofErr w:type="spellEnd"/>
    </w:p>
    <w:p w:rsidR="00512E8C" w:rsidRDefault="00512E8C" w:rsidP="00512E8C">
      <w:pPr>
        <w:spacing w:after="0"/>
        <w:jc w:val="center"/>
        <w:rPr>
          <w:rFonts w:ascii="Times New Roman" w:hAnsi="Times New Roman" w:cs="Times New Roman"/>
          <w:i/>
          <w:sz w:val="24"/>
          <w:szCs w:val="24"/>
        </w:rPr>
      </w:pPr>
      <w:r>
        <w:rPr>
          <w:rFonts w:ascii="Times New Roman" w:hAnsi="Times New Roman" w:cs="Times New Roman"/>
          <w:i/>
          <w:sz w:val="24"/>
          <w:szCs w:val="24"/>
        </w:rPr>
        <w:t>Lab. No. 104 (TWC)</w:t>
      </w:r>
      <w:proofErr w:type="gramStart"/>
      <w:r>
        <w:rPr>
          <w:rFonts w:ascii="Times New Roman" w:hAnsi="Times New Roman" w:cs="Times New Roman"/>
          <w:i/>
          <w:sz w:val="24"/>
          <w:szCs w:val="24"/>
        </w:rPr>
        <w:t>,  Intercom</w:t>
      </w:r>
      <w:proofErr w:type="gramEnd"/>
      <w:r>
        <w:rPr>
          <w:rFonts w:ascii="Times New Roman" w:hAnsi="Times New Roman" w:cs="Times New Roman"/>
          <w:i/>
          <w:sz w:val="24"/>
          <w:szCs w:val="24"/>
        </w:rPr>
        <w:t xml:space="preserve"> No. 214</w:t>
      </w:r>
    </w:p>
    <w:p w:rsidR="00512E8C" w:rsidRDefault="00512E8C" w:rsidP="00512E8C">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Third World Center for Chemical Sciences, </w:t>
      </w:r>
    </w:p>
    <w:p w:rsidR="00512E8C" w:rsidRDefault="00512E8C" w:rsidP="00512E8C">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University </w:t>
      </w:r>
      <w:proofErr w:type="spellStart"/>
      <w:r>
        <w:rPr>
          <w:rFonts w:ascii="Times New Roman" w:hAnsi="Times New Roman" w:cs="Times New Roman"/>
          <w:i/>
          <w:sz w:val="24"/>
          <w:szCs w:val="24"/>
        </w:rPr>
        <w:t>f</w:t>
      </w:r>
      <w:proofErr w:type="spellEnd"/>
      <w:r>
        <w:rPr>
          <w:rFonts w:ascii="Times New Roman" w:hAnsi="Times New Roman" w:cs="Times New Roman"/>
          <w:i/>
          <w:sz w:val="24"/>
          <w:szCs w:val="24"/>
        </w:rPr>
        <w:t xml:space="preserve"> Karachi, Karachi-75270.</w:t>
      </w:r>
      <w:proofErr w:type="gramEnd"/>
    </w:p>
    <w:p w:rsidR="00512E8C" w:rsidRDefault="00512E8C" w:rsidP="00512E8C"/>
    <w:p w:rsidR="00512E8C" w:rsidRDefault="00512E8C" w:rsidP="00512E8C">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SPECIFICATIONS OF ITEM</w:t>
      </w:r>
    </w:p>
    <w:p w:rsidR="00512E8C" w:rsidRDefault="00512E8C" w:rsidP="00512E8C">
      <w:pPr>
        <w:rPr>
          <w:b/>
        </w:rPr>
      </w:pPr>
    </w:p>
    <w:tbl>
      <w:tblPr>
        <w:tblStyle w:val="TableGrid"/>
        <w:tblW w:w="10188" w:type="dxa"/>
        <w:tblLook w:val="04A0" w:firstRow="1" w:lastRow="0" w:firstColumn="1" w:lastColumn="0" w:noHBand="0" w:noVBand="1"/>
      </w:tblPr>
      <w:tblGrid>
        <w:gridCol w:w="918"/>
        <w:gridCol w:w="3150"/>
        <w:gridCol w:w="3060"/>
        <w:gridCol w:w="1170"/>
        <w:gridCol w:w="1890"/>
      </w:tblGrid>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b/>
              </w:rPr>
            </w:pPr>
            <w:r>
              <w:rPr>
                <w:rFonts w:ascii="Times New Roman" w:hAnsi="Times New Roman" w:cs="Times New Roman"/>
                <w:b/>
              </w:rPr>
              <w:t>Item name</w:t>
            </w:r>
          </w:p>
          <w:p w:rsidR="00512E8C" w:rsidRDefault="00512E8C">
            <w:pPr>
              <w:spacing w:before="120" w:after="120"/>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r>
              <w:rPr>
                <w:rFonts w:ascii="Times New Roman" w:hAnsi="Times New Roman" w:cs="Times New Roman"/>
                <w:b/>
              </w:rPr>
              <w:t>Specifications</w:t>
            </w: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b/>
              </w:rPr>
            </w:pPr>
            <w:proofErr w:type="spellStart"/>
            <w:r>
              <w:rPr>
                <w:rFonts w:ascii="Times New Roman" w:hAnsi="Times New Roman" w:cs="Times New Roman"/>
                <w:b/>
              </w:rPr>
              <w:t>Qty</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r>
              <w:rPr>
                <w:rFonts w:ascii="Times New Roman" w:hAnsi="Times New Roman" w:cs="Times New Roman"/>
                <w:b/>
              </w:rPr>
              <w:t xml:space="preserve">Estimated cost in Pak </w:t>
            </w:r>
            <w:proofErr w:type="spellStart"/>
            <w:r>
              <w:rPr>
                <w:rFonts w:ascii="Times New Roman" w:hAnsi="Times New Roman" w:cs="Times New Roman"/>
                <w:b/>
              </w:rPr>
              <w:t>Rs</w:t>
            </w:r>
            <w:proofErr w:type="spellEnd"/>
            <w:r>
              <w:rPr>
                <w:rFonts w:ascii="Times New Roman" w:hAnsi="Times New Roman" w:cs="Times New Roman"/>
                <w:b/>
              </w:rPr>
              <w:t>.</w:t>
            </w:r>
          </w:p>
        </w:tc>
      </w:tr>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rPr>
            </w:pPr>
            <w:r>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r>
              <w:rPr>
                <w:rFonts w:ascii="Times New Roman" w:hAnsi="Times New Roman" w:cs="Times New Roman"/>
              </w:rPr>
              <w:t>Analytical Balance</w:t>
            </w:r>
          </w:p>
        </w:tc>
        <w:tc>
          <w:tcPr>
            <w:tcW w:w="3060" w:type="dxa"/>
            <w:tcBorders>
              <w:top w:val="single" w:sz="4" w:space="0" w:color="auto"/>
              <w:left w:val="single" w:sz="4" w:space="0" w:color="auto"/>
              <w:bottom w:val="single" w:sz="4" w:space="0" w:color="auto"/>
              <w:right w:val="single" w:sz="4" w:space="0" w:color="auto"/>
            </w:tcBorders>
          </w:tcPr>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 xml:space="preserve">Capacity – 200 </w:t>
            </w:r>
            <w:proofErr w:type="spellStart"/>
            <w:r>
              <w:rPr>
                <w:rFonts w:ascii="Times New Roman" w:hAnsi="Times New Roman"/>
              </w:rPr>
              <w:t>gm</w:t>
            </w:r>
            <w:proofErr w:type="spellEnd"/>
          </w:p>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Division – 0.1 mg</w:t>
            </w:r>
          </w:p>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Pan size    90</w:t>
            </w: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rPr>
            </w:pPr>
            <w:r>
              <w:rPr>
                <w:rFonts w:ascii="Times New Roman" w:hAnsi="Times New Roman" w:cs="Times New Roman"/>
              </w:rPr>
              <w:t>1</w:t>
            </w:r>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right"/>
              <w:rPr>
                <w:rFonts w:ascii="Times New Roman" w:hAnsi="Times New Roman" w:cs="Times New Roman"/>
              </w:rPr>
            </w:pPr>
            <w:r>
              <w:rPr>
                <w:rFonts w:ascii="Times New Roman" w:hAnsi="Times New Roman" w:cs="Times New Roman"/>
              </w:rPr>
              <w:t>200,000.00</w:t>
            </w:r>
          </w:p>
        </w:tc>
      </w:tr>
      <w:tr w:rsidR="00512E8C" w:rsidTr="00512E8C">
        <w:tc>
          <w:tcPr>
            <w:tcW w:w="918"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b/>
              </w:rPr>
            </w:pPr>
            <w:r>
              <w:rPr>
                <w:rFonts w:ascii="Times New Roman" w:hAnsi="Times New Roman" w:cs="Times New Roman"/>
                <w:b/>
              </w:rPr>
              <w:t>TOTAL</w:t>
            </w:r>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right"/>
              <w:rPr>
                <w:rFonts w:ascii="Times New Roman" w:hAnsi="Times New Roman" w:cs="Times New Roman"/>
                <w:b/>
              </w:rPr>
            </w:pPr>
            <w:r>
              <w:rPr>
                <w:rFonts w:ascii="Times New Roman" w:hAnsi="Times New Roman" w:cs="Times New Roman"/>
                <w:b/>
              </w:rPr>
              <w:t>200,000.00</w:t>
            </w:r>
          </w:p>
        </w:tc>
      </w:tr>
    </w:tbl>
    <w:p w:rsidR="00512E8C" w:rsidRDefault="00512E8C" w:rsidP="00512E8C">
      <w:pPr>
        <w:spacing w:after="0"/>
        <w:rPr>
          <w:b/>
        </w:rPr>
      </w:pPr>
    </w:p>
    <w:p w:rsidR="00512E8C" w:rsidRDefault="00512E8C" w:rsidP="00512E8C">
      <w:pPr>
        <w:rPr>
          <w:b/>
        </w:rPr>
      </w:pPr>
      <w:r>
        <w:rPr>
          <w:b/>
        </w:rPr>
        <w:br w:type="page"/>
      </w:r>
    </w:p>
    <w:p w:rsidR="00512E8C" w:rsidRDefault="00512E8C" w:rsidP="00512E8C">
      <w:pPr>
        <w:pStyle w:val="Head21"/>
        <w:rPr>
          <w:szCs w:val="24"/>
        </w:rPr>
      </w:pPr>
      <w:r>
        <w:rPr>
          <w:szCs w:val="24"/>
        </w:rPr>
        <w:lastRenderedPageBreak/>
        <w:t>Instructions to bidders</w:t>
      </w:r>
    </w:p>
    <w:p w:rsidR="00512E8C" w:rsidRDefault="00512E8C" w:rsidP="00512E8C">
      <w:pPr>
        <w:pStyle w:val="Head21"/>
        <w:rPr>
          <w:szCs w:val="24"/>
        </w:rPr>
      </w:pPr>
    </w:p>
    <w:p w:rsidR="00512E8C" w:rsidRDefault="00512E8C" w:rsidP="00512E8C">
      <w:pPr>
        <w:pStyle w:val="Head21"/>
        <w:rPr>
          <w:szCs w:val="24"/>
        </w:rPr>
      </w:pPr>
      <w:r>
        <w:rPr>
          <w:szCs w:val="24"/>
        </w:rPr>
        <w:t>Preparation of Bids</w:t>
      </w:r>
    </w:p>
    <w:p w:rsidR="00512E8C" w:rsidRDefault="00512E8C" w:rsidP="00512E8C">
      <w:pPr>
        <w:pStyle w:val="Sub-ClauseText"/>
        <w:spacing w:before="0" w:after="180"/>
        <w:ind w:left="2880"/>
        <w:rPr>
          <w:spacing w:val="0"/>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r>
              <w:rPr>
                <w:szCs w:val="24"/>
              </w:rPr>
              <w:t>1.  Scope of Work</w:t>
            </w:r>
          </w:p>
        </w:tc>
        <w:tc>
          <w:tcPr>
            <w:tcW w:w="6984" w:type="dxa"/>
          </w:tcPr>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The Third World Center, I.C.C.B.S., plans to develop / acquire a comprehensive integrated solution for all the functional needs and requirements of scientific equipment as descried on the later pages.</w:t>
            </w:r>
          </w:p>
          <w:p w:rsidR="00512E8C" w:rsidRDefault="00512E8C">
            <w:pPr>
              <w:tabs>
                <w:tab w:val="left" w:pos="450"/>
              </w:tabs>
              <w:suppressAutoHyphens/>
              <w:ind w:right="-72"/>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t>2.  Method and procedure of Procurement</w:t>
            </w:r>
          </w:p>
        </w:tc>
        <w:tc>
          <w:tcPr>
            <w:tcW w:w="6984" w:type="dxa"/>
            <w:hideMark/>
          </w:tcPr>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National Competitive Bidding Single Stage Single Envelope Procedure as per SPP Rules 2010 (updated 2013)</w:t>
            </w:r>
          </w:p>
        </w:tc>
      </w:tr>
      <w:tr w:rsidR="00512E8C" w:rsidTr="00512E8C">
        <w:tc>
          <w:tcPr>
            <w:tcW w:w="2160" w:type="dxa"/>
          </w:tcPr>
          <w:p w:rsidR="00512E8C" w:rsidRDefault="00512E8C">
            <w:pPr>
              <w:pStyle w:val="Head22"/>
              <w:spacing w:line="276" w:lineRule="auto"/>
              <w:rPr>
                <w:szCs w:val="24"/>
              </w:rPr>
            </w:pPr>
            <w:bookmarkStart w:id="1" w:name="_Toc340548861"/>
            <w:bookmarkStart w:id="2" w:name="_Toc369258506"/>
            <w:bookmarkStart w:id="3" w:name="_Toc127419692"/>
          </w:p>
          <w:p w:rsidR="00512E8C" w:rsidRDefault="00512E8C">
            <w:pPr>
              <w:pStyle w:val="Head22"/>
              <w:spacing w:line="276" w:lineRule="auto"/>
              <w:rPr>
                <w:szCs w:val="24"/>
              </w:rPr>
            </w:pPr>
            <w:r>
              <w:rPr>
                <w:szCs w:val="24"/>
              </w:rPr>
              <w:t>2.</w:t>
            </w:r>
            <w:r>
              <w:rPr>
                <w:szCs w:val="24"/>
              </w:rPr>
              <w:tab/>
              <w:t>Language of Bid</w:t>
            </w:r>
            <w:bookmarkEnd w:id="1"/>
            <w:bookmarkEnd w:id="2"/>
            <w:bookmarkEnd w:id="3"/>
          </w:p>
        </w:tc>
        <w:tc>
          <w:tcPr>
            <w:tcW w:w="6984" w:type="dxa"/>
          </w:tcPr>
          <w:p w:rsidR="00512E8C" w:rsidRDefault="00512E8C">
            <w:pPr>
              <w:tabs>
                <w:tab w:val="left" w:pos="450"/>
              </w:tabs>
              <w:suppressAutoHyphens/>
              <w:ind w:left="450" w:right="-72"/>
              <w:jc w:val="both"/>
              <w:rPr>
                <w:rFonts w:ascii="Times New Roman" w:hAnsi="Times New Roman"/>
                <w:szCs w:val="24"/>
              </w:rPr>
            </w:pPr>
          </w:p>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512E8C" w:rsidRDefault="00512E8C">
            <w:pPr>
              <w:tabs>
                <w:tab w:val="left" w:pos="540"/>
              </w:tabs>
              <w:suppressAutoHyphens/>
              <w:ind w:left="547" w:right="-72" w:hanging="547"/>
              <w:jc w:val="both"/>
              <w:rPr>
                <w:rFonts w:ascii="Times New Roman" w:hAnsi="Times New Roman"/>
                <w:szCs w:val="24"/>
              </w:rPr>
            </w:pPr>
          </w:p>
          <w:p w:rsidR="00512E8C" w:rsidRDefault="00512E8C" w:rsidP="00DE06F5">
            <w:pPr>
              <w:numPr>
                <w:ilvl w:val="0"/>
                <w:numId w:val="2"/>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Bid security furnished in accordance with ITB Clause 9.</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6984" w:type="dxa"/>
          </w:tcPr>
          <w:p w:rsidR="00512E8C" w:rsidRDefault="00512E8C">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The Bidder shall indicate on the appropriate Price Schedule the unit prices (where applicable) and total bid price of equipment it proposes to supply under the contract.</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tcPr>
          <w:p w:rsidR="00512E8C" w:rsidRDefault="00512E8C">
            <w:pPr>
              <w:pStyle w:val="Head22"/>
              <w:spacing w:line="276" w:lineRule="auto"/>
              <w:rPr>
                <w:color w:val="FF0000"/>
                <w:szCs w:val="24"/>
              </w:rPr>
            </w:pPr>
          </w:p>
        </w:tc>
        <w:tc>
          <w:tcPr>
            <w:tcW w:w="6984" w:type="dxa"/>
          </w:tcPr>
          <w:p w:rsidR="00512E8C" w:rsidRDefault="00512E8C">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Prices shall be quoted in Pak Rupees unless otherwise specified in the Bid Data Sheet.</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lastRenderedPageBreak/>
              <w:t>5.  Bid Form</w:t>
            </w:r>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t>6. Bid Currencies</w:t>
            </w:r>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after conversion in Pak rupees if the rates are quoted on C&amp;F basis in foreign currency.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512E8C" w:rsidRDefault="00512E8C">
            <w:pPr>
              <w:tabs>
                <w:tab w:val="left" w:pos="540"/>
              </w:tabs>
              <w:suppressAutoHyphens/>
              <w:ind w:left="547" w:right="-72" w:hanging="547"/>
              <w:jc w:val="both"/>
              <w:rPr>
                <w:rFonts w:ascii="Times New Roman" w:hAnsi="Times New Roman"/>
                <w:szCs w:val="24"/>
              </w:rPr>
            </w:pP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r>
            <w:proofErr w:type="gramStart"/>
            <w:r>
              <w:rPr>
                <w:rFonts w:ascii="Times New Roman" w:hAnsi="Times New Roman"/>
                <w:szCs w:val="24"/>
              </w:rPr>
              <w:t>that</w:t>
            </w:r>
            <w:proofErr w:type="gramEnd"/>
            <w:r>
              <w:rPr>
                <w:rFonts w:ascii="Times New Roman" w:hAnsi="Times New Roman"/>
                <w:szCs w:val="24"/>
              </w:rPr>
              <w:t xml:space="preserve"> the Bidder meets the qualification criteria listed in the Bid Data Sheet.</w:t>
            </w:r>
          </w:p>
        </w:tc>
      </w:tr>
      <w:tr w:rsidR="00512E8C" w:rsidTr="00512E8C">
        <w:tc>
          <w:tcPr>
            <w:tcW w:w="2160" w:type="dxa"/>
            <w:hideMark/>
          </w:tcPr>
          <w:p w:rsidR="00512E8C" w:rsidRDefault="00512E8C">
            <w:pPr>
              <w:pStyle w:val="Head22"/>
              <w:spacing w:line="276" w:lineRule="auto"/>
              <w:rPr>
                <w:szCs w:val="24"/>
              </w:rPr>
            </w:pPr>
            <w:bookmarkStart w:id="13" w:name="_Toc340548867"/>
            <w:bookmarkStart w:id="14" w:name="_Toc369258512"/>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equipment to the bidding documents may be in the form of Cat number, and shall </w:t>
            </w:r>
            <w:proofErr w:type="gramStart"/>
            <w:r>
              <w:rPr>
                <w:rFonts w:ascii="Times New Roman" w:hAnsi="Times New Roman"/>
                <w:szCs w:val="24"/>
              </w:rPr>
              <w:t>consist</w:t>
            </w:r>
            <w:proofErr w:type="gramEnd"/>
            <w:r>
              <w:rPr>
                <w:rFonts w:ascii="Times New Roman" w:hAnsi="Times New Roman"/>
                <w:szCs w:val="24"/>
              </w:rPr>
              <w:tab/>
              <w:t>a detailed description of the essential technical and performance characteristics of the equipment.</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512E8C" w:rsidRDefault="00512E8C">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512E8C" w:rsidRDefault="00512E8C">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w:t>
            </w:r>
            <w:proofErr w:type="gramStart"/>
            <w:r>
              <w:rPr>
                <w:rFonts w:ascii="Times New Roman" w:hAnsi="Times New Roman"/>
                <w:szCs w:val="24"/>
              </w:rPr>
              <w:t>security</w:t>
            </w:r>
            <w:proofErr w:type="gramEnd"/>
            <w:r>
              <w:rPr>
                <w:rFonts w:ascii="Times New Roman" w:hAnsi="Times New Roman"/>
                <w:szCs w:val="24"/>
              </w:rPr>
              <w:t xml:space="preserve"> shall be released to the unsuccessful bidders once the contract has been signed with the successful bidder or the validity period has expired.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 xml:space="preserve">The successful Bidder’s bid security shall be discharged upon the </w:t>
            </w:r>
            <w:r>
              <w:rPr>
                <w:rFonts w:ascii="Times New Roman" w:hAnsi="Times New Roman"/>
                <w:szCs w:val="24"/>
              </w:rPr>
              <w:lastRenderedPageBreak/>
              <w:t>Bidder signing the contract, and furnishing the performance security.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9.4</w:t>
            </w:r>
            <w:r>
              <w:rPr>
                <w:rFonts w:ascii="Times New Roman" w:hAnsi="Times New Roman"/>
                <w:szCs w:val="24"/>
              </w:rPr>
              <w:tab/>
              <w:t>The bid security may be forfeited:</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512E8C" w:rsidRDefault="00512E8C" w:rsidP="00DE06F5">
            <w:pPr>
              <w:numPr>
                <w:ilvl w:val="0"/>
                <w:numId w:val="3"/>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512E8C" w:rsidRDefault="00512E8C" w:rsidP="00DE06F5">
            <w:pPr>
              <w:numPr>
                <w:ilvl w:val="0"/>
                <w:numId w:val="3"/>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6984" w:type="dxa"/>
          </w:tcPr>
          <w:p w:rsidR="00512E8C" w:rsidRDefault="00512E8C">
            <w:pPr>
              <w:tabs>
                <w:tab w:val="left" w:pos="540"/>
              </w:tabs>
              <w:suppressAutoHyphens/>
              <w:ind w:left="540" w:right="-72" w:hanging="540"/>
              <w:jc w:val="both"/>
              <w:rPr>
                <w:rFonts w:ascii="Times New Roman" w:hAnsi="Times New Roman"/>
                <w:szCs w:val="24"/>
              </w:rPr>
            </w:pPr>
            <w:proofErr w:type="gramStart"/>
            <w:r>
              <w:rPr>
                <w:rFonts w:ascii="Times New Roman" w:hAnsi="Times New Roman"/>
                <w:szCs w:val="24"/>
              </w:rPr>
              <w:t>10.1  Bids</w:t>
            </w:r>
            <w:proofErr w:type="gramEnd"/>
            <w:r>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w:t>
            </w:r>
            <w:proofErr w:type="spellStart"/>
            <w:r>
              <w:rPr>
                <w:rFonts w:ascii="Times New Roman" w:hAnsi="Times New Roman"/>
                <w:szCs w:val="24"/>
              </w:rPr>
              <w:t>non responsive</w:t>
            </w:r>
            <w:proofErr w:type="spellEnd"/>
            <w:r>
              <w:rPr>
                <w:rFonts w:ascii="Times New Roman" w:hAnsi="Times New Roman"/>
                <w:szCs w:val="24"/>
              </w:rPr>
              <w:t>.</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6984" w:type="dxa"/>
            <w:hideMark/>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w:t>
            </w:r>
            <w:r w:rsidR="00F37A5D">
              <w:rPr>
                <w:rFonts w:ascii="Times New Roman" w:hAnsi="Times New Roman"/>
                <w:szCs w:val="24"/>
              </w:rPr>
              <w:t xml:space="preserve"> “COPY OF BID,” as appropriate.</w:t>
            </w:r>
            <w:r>
              <w:rPr>
                <w:rFonts w:ascii="Times New Roman" w:hAnsi="Times New Roman"/>
                <w:szCs w:val="24"/>
              </w:rPr>
              <w:t xml:space="preserve"> In the event of any discrepancy between them, the original shall govern.</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512E8C" w:rsidRDefault="00512E8C" w:rsidP="00512E8C">
      <w:pPr>
        <w:pStyle w:val="Head21"/>
        <w:rPr>
          <w:szCs w:val="24"/>
        </w:rPr>
      </w:pPr>
      <w:bookmarkStart w:id="28" w:name="_Toc340548871"/>
    </w:p>
    <w:p w:rsidR="00512E8C" w:rsidRDefault="00512E8C" w:rsidP="00512E8C">
      <w:pPr>
        <w:rPr>
          <w:rFonts w:ascii="Times New Roman" w:eastAsia="Times New Roman" w:hAnsi="Times New Roman" w:cs="Times New Roman"/>
          <w:b/>
          <w:sz w:val="24"/>
          <w:szCs w:val="24"/>
        </w:rPr>
      </w:pPr>
      <w:r>
        <w:rPr>
          <w:szCs w:val="24"/>
        </w:rPr>
        <w:br w:type="page"/>
      </w:r>
    </w:p>
    <w:p w:rsidR="00512E8C" w:rsidRDefault="00512E8C" w:rsidP="00512E8C">
      <w:pPr>
        <w:pStyle w:val="Head21"/>
        <w:rPr>
          <w:szCs w:val="24"/>
        </w:rPr>
      </w:pPr>
      <w:bookmarkStart w:id="29" w:name="_Toc369258517"/>
      <w:bookmarkStart w:id="30" w:name="_Toc127419702"/>
      <w:r>
        <w:rPr>
          <w:szCs w:val="24"/>
        </w:rPr>
        <w:lastRenderedPageBreak/>
        <w:t>Submission of Bids</w:t>
      </w:r>
      <w:bookmarkEnd w:id="28"/>
      <w:bookmarkEnd w:id="29"/>
      <w:bookmarkEnd w:id="30"/>
    </w:p>
    <w:p w:rsidR="00512E8C" w:rsidRDefault="00512E8C" w:rsidP="00512E8C">
      <w:pPr>
        <w:pStyle w:val="Head21"/>
        <w:rPr>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BIDS, and carry statement “DO NOT OPEN BEFORE 3.00 P.M. on 25-11-2014.</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 xml:space="preserve">The Procuring agency may, at its discretion, extend this deadline for the submission of bids by amending the bidding documents. </w:t>
            </w:r>
            <w:proofErr w:type="gramStart"/>
            <w:r>
              <w:rPr>
                <w:rFonts w:ascii="Times New Roman" w:hAnsi="Times New Roman"/>
                <w:szCs w:val="24"/>
              </w:rPr>
              <w:t>in</w:t>
            </w:r>
            <w:proofErr w:type="gramEnd"/>
            <w:r>
              <w:rPr>
                <w:rFonts w:ascii="Times New Roman" w:hAnsi="Times New Roman"/>
                <w:szCs w:val="24"/>
              </w:rPr>
              <w:t xml:space="preserve"> such case all rights and obligations of the Procuring agency and bidders previously subject to the deadline will thereafter be subject to the deadline as extended.</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512E8C" w:rsidRDefault="00512E8C" w:rsidP="00512E8C">
      <w:pPr>
        <w:pStyle w:val="Head21"/>
        <w:rPr>
          <w:szCs w:val="24"/>
        </w:rPr>
      </w:pPr>
      <w:bookmarkStart w:id="43" w:name="_Toc340548876"/>
      <w:bookmarkStart w:id="44" w:name="_Toc369258522"/>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bookmarkStart w:id="45" w:name="_Toc127419707"/>
      <w:r>
        <w:rPr>
          <w:szCs w:val="24"/>
        </w:rPr>
        <w:lastRenderedPageBreak/>
        <w:t>Opening and Evaluation of Bids</w:t>
      </w:r>
      <w:bookmarkEnd w:id="43"/>
      <w:bookmarkEnd w:id="44"/>
      <w:bookmarkEnd w:id="45"/>
    </w:p>
    <w:p w:rsidR="00512E8C" w:rsidRDefault="00512E8C" w:rsidP="00512E8C">
      <w:pPr>
        <w:pStyle w:val="Head21"/>
        <w:rPr>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512E8C" w:rsidRDefault="00512E8C" w:rsidP="00DE06F5">
            <w:pPr>
              <w:numPr>
                <w:ilvl w:val="1"/>
                <w:numId w:val="4"/>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512E8C" w:rsidRDefault="00512E8C">
            <w:pPr>
              <w:tabs>
                <w:tab w:val="left" w:pos="540"/>
              </w:tabs>
              <w:suppressAutoHyphens/>
              <w:ind w:left="360" w:right="-72"/>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512E8C" w:rsidRDefault="00512E8C" w:rsidP="00512E8C">
      <w:pPr>
        <w:pStyle w:val="Head21"/>
        <w:rPr>
          <w:szCs w:val="24"/>
        </w:rPr>
      </w:pPr>
      <w:bookmarkStart w:id="61" w:name="_Toc340548884"/>
      <w:bookmarkStart w:id="62" w:name="_Toc369258528"/>
      <w:bookmarkStart w:id="63" w:name="_Toc390845979"/>
      <w:bookmarkStart w:id="64" w:name="_Toc127419713"/>
    </w:p>
    <w:p w:rsidR="00512E8C" w:rsidRDefault="00512E8C" w:rsidP="00512E8C">
      <w:pPr>
        <w:pStyle w:val="Head21"/>
        <w:rPr>
          <w:szCs w:val="24"/>
        </w:rPr>
      </w:pPr>
    </w:p>
    <w:p w:rsidR="00512E8C" w:rsidRDefault="00512E8C" w:rsidP="00512E8C">
      <w:pPr>
        <w:pStyle w:val="Head21"/>
        <w:rPr>
          <w:szCs w:val="24"/>
        </w:rPr>
      </w:pPr>
      <w:r>
        <w:rPr>
          <w:szCs w:val="24"/>
        </w:rPr>
        <w:t>Award of Contract</w:t>
      </w:r>
      <w:bookmarkEnd w:id="61"/>
      <w:bookmarkEnd w:id="62"/>
      <w:bookmarkEnd w:id="63"/>
      <w:bookmarkEnd w:id="64"/>
    </w:p>
    <w:p w:rsidR="00512E8C" w:rsidRDefault="00512E8C" w:rsidP="00512E8C">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tcPr>
          <w:p w:rsidR="00512E8C" w:rsidRDefault="00512E8C">
            <w:pPr>
              <w:pStyle w:val="Head22"/>
              <w:spacing w:line="276" w:lineRule="auto"/>
              <w:rPr>
                <w:color w:val="FF0000"/>
                <w:szCs w:val="24"/>
              </w:rPr>
            </w:pPr>
          </w:p>
        </w:tc>
        <w:tc>
          <w:tcPr>
            <w:tcW w:w="6984" w:type="dxa"/>
          </w:tcPr>
          <w:p w:rsidR="00512E8C" w:rsidRDefault="00512E8C">
            <w:pPr>
              <w:tabs>
                <w:tab w:val="left" w:pos="540"/>
              </w:tabs>
              <w:suppressAutoHyphens/>
              <w:ind w:right="-72"/>
              <w:rPr>
                <w:rFonts w:ascii="Times New Roman" w:hAnsi="Times New Roman"/>
                <w:b/>
                <w:color w:val="FF0000"/>
                <w:szCs w:val="24"/>
              </w:rPr>
            </w:pPr>
          </w:p>
        </w:tc>
      </w:tr>
      <w:tr w:rsidR="00512E8C" w:rsidTr="00512E8C">
        <w:tc>
          <w:tcPr>
            <w:tcW w:w="2160" w:type="dxa"/>
            <w:hideMark/>
          </w:tcPr>
          <w:p w:rsidR="00512E8C" w:rsidRDefault="00512E8C">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512E8C" w:rsidRDefault="00512E8C">
            <w:pPr>
              <w:tabs>
                <w:tab w:val="left" w:pos="540"/>
              </w:tabs>
              <w:suppressAutoHyphens/>
              <w:ind w:left="547" w:right="-72" w:hanging="547"/>
              <w:jc w:val="both"/>
              <w:rPr>
                <w:rFonts w:ascii="Times New Roman" w:hAnsi="Times New Roman"/>
                <w:color w:val="FF0000"/>
                <w:szCs w:val="24"/>
              </w:rPr>
            </w:pPr>
          </w:p>
        </w:tc>
      </w:tr>
      <w:tr w:rsidR="00512E8C" w:rsidTr="00512E8C">
        <w:tc>
          <w:tcPr>
            <w:tcW w:w="2160" w:type="dxa"/>
            <w:hideMark/>
          </w:tcPr>
          <w:p w:rsidR="00512E8C" w:rsidRDefault="00512E8C">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tcPr>
          <w:p w:rsidR="00512E8C" w:rsidRDefault="00512E8C">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512E8C" w:rsidRDefault="00512E8C">
            <w:pPr>
              <w:pStyle w:val="Head22"/>
              <w:spacing w:line="276" w:lineRule="auto"/>
              <w:ind w:left="0" w:firstLine="0"/>
              <w:rPr>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tc>
        <w:tc>
          <w:tcPr>
            <w:tcW w:w="6984" w:type="dxa"/>
          </w:tcPr>
          <w:p w:rsidR="00512E8C" w:rsidRDefault="00512E8C">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512E8C" w:rsidRDefault="00512E8C" w:rsidP="00DE06F5">
            <w:pPr>
              <w:numPr>
                <w:ilvl w:val="0"/>
                <w:numId w:val="5"/>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512E8C" w:rsidRDefault="00512E8C">
            <w:pPr>
              <w:pStyle w:val="ListParagraph"/>
              <w:spacing w:line="276" w:lineRule="auto"/>
              <w:ind w:left="2160"/>
              <w:jc w:val="both"/>
              <w:rPr>
                <w:rFonts w:ascii="Times New Roman" w:hAnsi="Times New Roman"/>
                <w:szCs w:val="24"/>
              </w:rPr>
            </w:pPr>
          </w:p>
          <w:p w:rsidR="00512E8C" w:rsidRDefault="00512E8C" w:rsidP="00DE06F5">
            <w:pPr>
              <w:numPr>
                <w:ilvl w:val="2"/>
                <w:numId w:val="5"/>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xml:space="preserve">” means any impairing or harming, or threatening to impair or harm, directly or indirectly, any party or the property of the party to influence </w:t>
            </w:r>
            <w:r>
              <w:rPr>
                <w:rFonts w:ascii="Times New Roman" w:hAnsi="Times New Roman"/>
                <w:b/>
                <w:i/>
                <w:szCs w:val="24"/>
              </w:rPr>
              <w:t xml:space="preserve"> </w:t>
            </w:r>
            <w:r>
              <w:rPr>
                <w:rFonts w:ascii="Times New Roman" w:hAnsi="Times New Roman"/>
                <w:szCs w:val="24"/>
              </w:rPr>
              <w:t>the actions of a party to achieve a wrongful gain or to cause a wrongful loss to another party;</w:t>
            </w: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512E8C" w:rsidRDefault="00512E8C">
            <w:pPr>
              <w:autoSpaceDE w:val="0"/>
              <w:autoSpaceDN w:val="0"/>
              <w:adjustRightInd w:val="0"/>
              <w:ind w:left="2070"/>
              <w:jc w:val="both"/>
              <w:rPr>
                <w:rFonts w:ascii="Times New Roman" w:hAnsi="Times New Roman"/>
                <w:szCs w:val="24"/>
              </w:rPr>
            </w:pP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512E8C" w:rsidRDefault="00512E8C">
            <w:pPr>
              <w:autoSpaceDE w:val="0"/>
              <w:autoSpaceDN w:val="0"/>
              <w:adjustRightInd w:val="0"/>
              <w:ind w:left="2070"/>
              <w:jc w:val="both"/>
              <w:rPr>
                <w:rFonts w:ascii="Times New Roman" w:hAnsi="Times New Roman"/>
                <w:szCs w:val="24"/>
              </w:rPr>
            </w:pP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512E8C" w:rsidRDefault="00512E8C">
            <w:pPr>
              <w:autoSpaceDE w:val="0"/>
              <w:autoSpaceDN w:val="0"/>
              <w:adjustRightInd w:val="0"/>
              <w:ind w:left="2070"/>
              <w:jc w:val="both"/>
              <w:rPr>
                <w:rFonts w:ascii="Times New Roman" w:hAnsi="Times New Roman"/>
                <w:i/>
                <w:szCs w:val="24"/>
              </w:rPr>
            </w:pPr>
          </w:p>
          <w:p w:rsidR="00512E8C" w:rsidRDefault="00512E8C" w:rsidP="00DE06F5">
            <w:pPr>
              <w:numPr>
                <w:ilvl w:val="0"/>
                <w:numId w:val="5"/>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bCs/>
                <w:szCs w:val="24"/>
              </w:rPr>
              <w:t xml:space="preserve"> </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512E8C" w:rsidTr="00512E8C">
        <w:tc>
          <w:tcPr>
            <w:tcW w:w="2160" w:type="dxa"/>
          </w:tcPr>
          <w:p w:rsidR="00512E8C" w:rsidRDefault="00512E8C">
            <w:pPr>
              <w:pStyle w:val="Head22"/>
              <w:spacing w:line="276" w:lineRule="auto"/>
              <w:rPr>
                <w:szCs w:val="24"/>
              </w:rPr>
            </w:pPr>
          </w:p>
        </w:tc>
        <w:tc>
          <w:tcPr>
            <w:tcW w:w="6984" w:type="dxa"/>
          </w:tcPr>
          <w:p w:rsidR="00512E8C" w:rsidRDefault="00512E8C">
            <w:pPr>
              <w:tabs>
                <w:tab w:val="left" w:pos="540"/>
              </w:tabs>
              <w:ind w:right="-72"/>
              <w:jc w:val="both"/>
              <w:rPr>
                <w:rFonts w:ascii="Times New Roman" w:hAnsi="Times New Roman"/>
                <w:szCs w:val="24"/>
              </w:rPr>
            </w:pPr>
          </w:p>
        </w:tc>
      </w:tr>
    </w:tbl>
    <w:p w:rsidR="00512E8C" w:rsidRDefault="00512E8C" w:rsidP="00512E8C">
      <w:pPr>
        <w:suppressAutoHyphens/>
        <w:jc w:val="center"/>
        <w:rPr>
          <w:rFonts w:ascii="Times New Roman" w:hAnsi="Times New Roman"/>
          <w:b/>
          <w:bCs/>
          <w:szCs w:val="24"/>
        </w:rPr>
      </w:pPr>
      <w:r>
        <w:rPr>
          <w:rFonts w:ascii="Times New Roman" w:hAnsi="Times New Roman"/>
          <w:b/>
          <w:bCs/>
          <w:szCs w:val="24"/>
        </w:rPr>
        <w:lastRenderedPageBreak/>
        <w:t>Bid Data Sheet</w:t>
      </w:r>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512E8C" w:rsidRDefault="00512E8C" w:rsidP="00512E8C">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szCs w:val="24"/>
              </w:rPr>
            </w:pPr>
            <w:r>
              <w:rPr>
                <w:rFonts w:ascii="Times New Roman" w:hAnsi="Times New Roman"/>
                <w:b/>
                <w:bCs/>
                <w:szCs w:val="24"/>
              </w:rPr>
              <w:t>Introduction</w:t>
            </w:r>
          </w:p>
        </w:tc>
      </w:tr>
      <w:tr w:rsidR="00512E8C" w:rsidTr="00512E8C">
        <w:tc>
          <w:tcPr>
            <w:tcW w:w="2058" w:type="dxa"/>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512E8C" w:rsidRDefault="00512E8C">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512E8C" w:rsidRDefault="00F37A5D">
            <w:pPr>
              <w:suppressAutoHyphens/>
              <w:spacing w:after="0"/>
              <w:jc w:val="both"/>
              <w:rPr>
                <w:rFonts w:ascii="Times New Roman" w:hAnsi="Times New Roman"/>
                <w:szCs w:val="24"/>
              </w:rPr>
            </w:pPr>
            <w:r>
              <w:rPr>
                <w:rFonts w:ascii="Times New Roman" w:hAnsi="Times New Roman"/>
                <w:szCs w:val="24"/>
              </w:rPr>
              <w:t>THIRD WORLD CENTER FOR CHEMICAL SCIENCES</w:t>
            </w:r>
          </w:p>
          <w:p w:rsidR="00512E8C" w:rsidRDefault="00512E8C">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512E8C" w:rsidRDefault="00512E8C">
            <w:pPr>
              <w:suppressAutoHyphens/>
              <w:spacing w:after="0"/>
              <w:jc w:val="both"/>
              <w:rPr>
                <w:rFonts w:ascii="Times New Roman" w:hAnsi="Times New Roman"/>
                <w:szCs w:val="24"/>
              </w:rPr>
            </w:pPr>
            <w:r>
              <w:rPr>
                <w:rFonts w:ascii="Times New Roman" w:hAnsi="Times New Roman"/>
                <w:szCs w:val="24"/>
              </w:rPr>
              <w:t xml:space="preserve">University of Karachi </w:t>
            </w:r>
          </w:p>
          <w:p w:rsidR="00512E8C" w:rsidRDefault="00512E8C">
            <w:pPr>
              <w:suppressAutoHyphens/>
              <w:jc w:val="both"/>
              <w:rPr>
                <w:rFonts w:ascii="Times New Roman" w:hAnsi="Times New Roman"/>
                <w:szCs w:val="24"/>
              </w:rPr>
            </w:pPr>
          </w:p>
        </w:tc>
      </w:tr>
      <w:tr w:rsidR="00512E8C" w:rsidTr="00512E8C">
        <w:tc>
          <w:tcPr>
            <w:tcW w:w="2058" w:type="dxa"/>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 xml:space="preserve"> </w:t>
            </w:r>
            <w:r>
              <w:rPr>
                <w:rFonts w:ascii="Times New Roman" w:hAnsi="Times New Roman"/>
                <w:szCs w:val="24"/>
              </w:rPr>
              <w:tab/>
            </w:r>
            <w:r>
              <w:rPr>
                <w:rFonts w:ascii="Times New Roman" w:hAnsi="Times New Roman"/>
                <w:i/>
                <w:iCs/>
                <w:szCs w:val="24"/>
              </w:rPr>
              <w:t>Purchase/import of scientific equipment</w:t>
            </w:r>
          </w:p>
        </w:tc>
      </w:tr>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512E8C" w:rsidTr="00512E8C">
        <w:tc>
          <w:tcPr>
            <w:tcW w:w="2160" w:type="dxa"/>
            <w:gridSpan w:val="2"/>
            <w:tcBorders>
              <w:top w:val="single" w:sz="6" w:space="0" w:color="auto"/>
              <w:left w:val="double" w:sz="6" w:space="0" w:color="auto"/>
              <w:bottom w:val="doub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512E8C" w:rsidRDefault="00512E8C">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w:t>
            </w:r>
            <w:proofErr w:type="gramStart"/>
            <w:r>
              <w:rPr>
                <w:rFonts w:ascii="Times New Roman" w:hAnsi="Times New Roman" w:cs="Times New Roman"/>
                <w:sz w:val="24"/>
                <w:szCs w:val="24"/>
              </w:rPr>
              <w:t xml:space="preserve">be </w:t>
            </w:r>
            <w:r>
              <w:rPr>
                <w:rStyle w:val="preparersnote"/>
                <w:rFonts w:ascii="Times New Roman" w:hAnsi="Times New Roman"/>
                <w:sz w:val="24"/>
                <w:szCs w:val="24"/>
              </w:rPr>
              <w:t xml:space="preserve"> “</w:t>
            </w:r>
            <w:proofErr w:type="gramEnd"/>
            <w:r>
              <w:rPr>
                <w:rStyle w:val="preparersnote"/>
                <w:rFonts w:ascii="Times New Roman" w:hAnsi="Times New Roman"/>
                <w:sz w:val="24"/>
                <w:szCs w:val="24"/>
              </w:rPr>
              <w:t xml:space="preserve">fixed”  </w:t>
            </w:r>
            <w:r>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512E8C" w:rsidRDefault="00512E8C">
            <w:pPr>
              <w:suppressAutoHyphens/>
              <w:jc w:val="both"/>
              <w:rPr>
                <w:rFonts w:ascii="Times New Roman" w:hAnsi="Times New Roman"/>
                <w:i/>
                <w:iCs/>
                <w:szCs w:val="24"/>
              </w:rPr>
            </w:pPr>
            <w:r>
              <w:rPr>
                <w:rFonts w:ascii="Times New Roman" w:hAnsi="Times New Roman"/>
                <w:i/>
                <w:iCs/>
                <w:szCs w:val="24"/>
              </w:rPr>
              <w:t>Qualification requirements:</w:t>
            </w:r>
          </w:p>
          <w:p w:rsidR="00512E8C" w:rsidRDefault="00512E8C" w:rsidP="00DE06F5">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512E8C" w:rsidRDefault="00512E8C" w:rsidP="00DE06F5">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512E8C" w:rsidRDefault="00512E8C">
            <w:pPr>
              <w:suppressAutoHyphens/>
              <w:jc w:val="both"/>
              <w:rPr>
                <w:rFonts w:ascii="Times New Roman" w:hAnsi="Times New Roman"/>
                <w:szCs w:val="24"/>
              </w:rPr>
            </w:pP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Amount of bid security.</w:t>
            </w:r>
          </w:p>
          <w:p w:rsidR="00512E8C" w:rsidRDefault="00512E8C">
            <w:pPr>
              <w:suppressAutoHyphens/>
              <w:jc w:val="both"/>
              <w:rPr>
                <w:rFonts w:ascii="Times New Roman" w:hAnsi="Times New Roman"/>
                <w:b/>
                <w:bCs/>
                <w:szCs w:val="24"/>
              </w:rPr>
            </w:pPr>
            <w:r>
              <w:rPr>
                <w:rFonts w:ascii="Times New Roman" w:hAnsi="Times New Roman"/>
                <w:szCs w:val="24"/>
              </w:rPr>
              <w:t>2 % of Bid</w:t>
            </w:r>
            <w:r>
              <w:rPr>
                <w:rFonts w:ascii="Times New Roman" w:hAnsi="Times New Roman"/>
                <w:i/>
                <w:iCs/>
                <w:szCs w:val="24"/>
              </w:rPr>
              <w:t xml:space="preserve"> </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512E8C" w:rsidRDefault="00512E8C">
            <w:pPr>
              <w:suppressAutoHyphens/>
              <w:jc w:val="both"/>
              <w:rPr>
                <w:rFonts w:ascii="Times New Roman" w:hAnsi="Times New Roman"/>
                <w:szCs w:val="24"/>
              </w:rPr>
            </w:pPr>
            <w:r>
              <w:rPr>
                <w:rFonts w:ascii="Times New Roman" w:hAnsi="Times New Roman"/>
                <w:szCs w:val="24"/>
              </w:rPr>
              <w:t>90 days</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b/>
                <w:bCs/>
                <w:szCs w:val="24"/>
              </w:rPr>
            </w:pPr>
            <w:r>
              <w:rPr>
                <w:rFonts w:ascii="Times New Roman" w:hAnsi="Times New Roman"/>
                <w:b/>
                <w:bCs/>
                <w:szCs w:val="24"/>
              </w:rPr>
              <w:t>Performance Guarantee</w:t>
            </w:r>
          </w:p>
          <w:p w:rsidR="00512E8C" w:rsidRDefault="00512E8C">
            <w:pPr>
              <w:suppressAutoHyphens/>
              <w:jc w:val="both"/>
              <w:rPr>
                <w:rFonts w:ascii="Times New Roman" w:hAnsi="Times New Roman"/>
                <w:bCs/>
                <w:szCs w:val="24"/>
              </w:rPr>
            </w:pPr>
            <w:r>
              <w:rPr>
                <w:rFonts w:ascii="Times New Roman" w:hAnsi="Times New Roman"/>
                <w:bCs/>
                <w:szCs w:val="24"/>
              </w:rPr>
              <w:t>5% of the P.O. Value</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512E8C" w:rsidTr="00512E8C">
        <w:tc>
          <w:tcPr>
            <w:tcW w:w="2160" w:type="dxa"/>
            <w:gridSpan w:val="2"/>
            <w:tcBorders>
              <w:top w:val="single" w:sz="6" w:space="0" w:color="auto"/>
              <w:left w:val="double" w:sz="6" w:space="0" w:color="auto"/>
              <w:bottom w:val="single" w:sz="4" w:space="0" w:color="auto"/>
              <w:right w:val="single" w:sz="6" w:space="0" w:color="auto"/>
            </w:tcBorders>
          </w:tcPr>
          <w:p w:rsidR="00512E8C" w:rsidRDefault="00512E8C">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512E8C" w:rsidRDefault="00512E8C">
            <w:pPr>
              <w:suppressAutoHyphens/>
              <w:jc w:val="both"/>
              <w:rPr>
                <w:rFonts w:ascii="Times New Roman" w:hAnsi="Times New Roman"/>
                <w:szCs w:val="24"/>
              </w:rPr>
            </w:pP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19.1</w:t>
            </w:r>
          </w:p>
        </w:tc>
        <w:tc>
          <w:tcPr>
            <w:tcW w:w="6840" w:type="dxa"/>
            <w:tcBorders>
              <w:top w:val="single" w:sz="4" w:space="0" w:color="auto"/>
              <w:left w:val="single" w:sz="4" w:space="0" w:color="auto"/>
              <w:bottom w:val="single" w:sz="4" w:space="0" w:color="auto"/>
              <w:right w:val="single" w:sz="4"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25-11-2014 at 2.30 p.m.</w:t>
            </w: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tcPr>
          <w:p w:rsidR="00512E8C" w:rsidRDefault="00512E8C">
            <w:pPr>
              <w:suppressAutoHyphens/>
              <w:rPr>
                <w:rFonts w:ascii="Times New Roman" w:hAnsi="Times New Roman"/>
                <w:b/>
                <w:bCs/>
                <w:szCs w:val="24"/>
              </w:rPr>
            </w:pPr>
            <w:r>
              <w:rPr>
                <w:rFonts w:ascii="Times New Roman" w:hAnsi="Times New Roman"/>
                <w:b/>
                <w:bCs/>
                <w:szCs w:val="24"/>
              </w:rPr>
              <w:lastRenderedPageBreak/>
              <w:t>ITB 20</w:t>
            </w:r>
          </w:p>
          <w:p w:rsidR="00512E8C" w:rsidRDefault="00512E8C">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tcPr>
          <w:p w:rsidR="00512E8C" w:rsidRDefault="00512E8C">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512E8C" w:rsidRDefault="00512E8C">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512E8C" w:rsidRDefault="00512E8C">
            <w:pPr>
              <w:suppressAutoHyphens/>
              <w:spacing w:after="0" w:line="240" w:lineRule="auto"/>
              <w:ind w:left="420"/>
              <w:jc w:val="both"/>
              <w:rPr>
                <w:rFonts w:ascii="Times New Roman" w:hAnsi="Times New Roman"/>
                <w:bCs/>
                <w:szCs w:val="24"/>
              </w:rPr>
            </w:pPr>
          </w:p>
        </w:tc>
      </w:tr>
    </w:tbl>
    <w:p w:rsidR="00512E8C" w:rsidRDefault="00512E8C" w:rsidP="00512E8C">
      <w:pPr>
        <w:suppressAutoHyphens/>
        <w:spacing w:before="60" w:after="60"/>
        <w:ind w:left="2880" w:firstLine="720"/>
        <w:jc w:val="both"/>
        <w:rPr>
          <w:rFonts w:ascii="Times New Roman" w:hAnsi="Times New Roman"/>
          <w:b/>
          <w:bCs/>
          <w:szCs w:val="24"/>
        </w:rPr>
      </w:pPr>
    </w:p>
    <w:p w:rsidR="00512E8C" w:rsidRDefault="00512E8C" w:rsidP="00512E8C">
      <w:pPr>
        <w:rPr>
          <w:rFonts w:ascii="Times New Roman" w:hAnsi="Times New Roman"/>
          <w:szCs w:val="24"/>
        </w:rPr>
      </w:pPr>
      <w:r>
        <w:rPr>
          <w:rFonts w:ascii="Times New Roman" w:hAnsi="Times New Roman"/>
          <w:szCs w:val="24"/>
        </w:rPr>
        <w:br w:type="page"/>
      </w:r>
    </w:p>
    <w:p w:rsidR="00512E8C" w:rsidRDefault="00512E8C" w:rsidP="00512E8C">
      <w:pPr>
        <w:jc w:val="center"/>
        <w:rPr>
          <w:rFonts w:ascii="Times New Roman" w:hAnsi="Times New Roman"/>
          <w:b/>
          <w:szCs w:val="24"/>
          <w:u w:val="single"/>
        </w:rPr>
      </w:pPr>
      <w:r>
        <w:rPr>
          <w:rFonts w:ascii="Times New Roman" w:hAnsi="Times New Roman"/>
          <w:b/>
          <w:szCs w:val="24"/>
          <w:u w:val="single"/>
        </w:rPr>
        <w:lastRenderedPageBreak/>
        <w:t>Summary Sheet</w:t>
      </w:r>
    </w:p>
    <w:p w:rsidR="00512E8C" w:rsidRDefault="00512E8C" w:rsidP="00512E8C">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Price in PKR</w:t>
            </w: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bl>
    <w:p w:rsidR="00512E8C" w:rsidRDefault="00512E8C" w:rsidP="00512E8C">
      <w:pPr>
        <w:rPr>
          <w:rFonts w:ascii="Times New Roman" w:hAnsi="Times New Roman"/>
          <w:szCs w:val="24"/>
        </w:rPr>
      </w:pPr>
    </w:p>
    <w:p w:rsidR="00512E8C" w:rsidRDefault="00512E8C" w:rsidP="00512E8C">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512E8C" w:rsidTr="00512E8C">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3074"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 xml:space="preserve">Date: </w:t>
            </w:r>
          </w:p>
        </w:tc>
      </w:tr>
    </w:tbl>
    <w:p w:rsidR="00512E8C" w:rsidRDefault="00512E8C" w:rsidP="00512E8C">
      <w:pPr>
        <w:rPr>
          <w:rFonts w:ascii="Times New Roman" w:hAnsi="Times New Roman"/>
          <w:szCs w:val="24"/>
        </w:rPr>
      </w:pPr>
    </w:p>
    <w:p w:rsidR="00512E8C" w:rsidRDefault="00512E8C" w:rsidP="00512E8C">
      <w:pPr>
        <w:suppressAutoHyphens/>
        <w:jc w:val="center"/>
        <w:rPr>
          <w:rFonts w:ascii="Times New Roman" w:hAnsi="Times New Roman"/>
          <w:b/>
          <w:bCs/>
          <w:szCs w:val="24"/>
        </w:rPr>
      </w:pPr>
    </w:p>
    <w:p w:rsidR="00512E8C" w:rsidRDefault="00512E8C" w:rsidP="00512E8C">
      <w:pPr>
        <w:jc w:val="center"/>
        <w:rPr>
          <w:rFonts w:ascii="Times New Roman" w:hAnsi="Times New Roman"/>
          <w:b/>
          <w:szCs w:val="24"/>
        </w:rPr>
      </w:pPr>
      <w:r>
        <w:rPr>
          <w:rFonts w:ascii="Times New Roman" w:hAnsi="Times New Roman"/>
          <w:b/>
          <w:szCs w:val="24"/>
        </w:rPr>
        <w:br w:type="page"/>
      </w:r>
    </w:p>
    <w:p w:rsidR="00512E8C" w:rsidRDefault="00512E8C" w:rsidP="00512E8C">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512E8C" w:rsidRDefault="00512E8C" w:rsidP="00512E8C">
      <w:pPr>
        <w:rPr>
          <w:rFonts w:ascii="Times New Roman" w:hAnsi="Times New Roman"/>
          <w:szCs w:val="24"/>
        </w:rPr>
      </w:pPr>
    </w:p>
    <w:p w:rsidR="00512E8C" w:rsidRDefault="00512E8C" w:rsidP="00512E8C">
      <w:pPr>
        <w:rPr>
          <w:rFonts w:ascii="Times New Roman" w:hAnsi="Times New Roman"/>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3"/>
        <w:gridCol w:w="1526"/>
        <w:gridCol w:w="2339"/>
        <w:gridCol w:w="1619"/>
      </w:tblGrid>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064"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Description of service / goods</w:t>
            </w:r>
          </w:p>
        </w:tc>
        <w:tc>
          <w:tcPr>
            <w:tcW w:w="1526"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Quantity</w:t>
            </w:r>
          </w:p>
        </w:tc>
        <w:tc>
          <w:tcPr>
            <w:tcW w:w="2340"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620"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Location</w:t>
            </w: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1</w:t>
            </w:r>
          </w:p>
        </w:tc>
        <w:tc>
          <w:tcPr>
            <w:tcW w:w="3064"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Purchase/import of scientific equipment</w:t>
            </w:r>
          </w:p>
        </w:tc>
        <w:tc>
          <w:tcPr>
            <w:tcW w:w="1526"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As per tender document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2E8C" w:rsidRDefault="00F37A5D">
            <w:pPr>
              <w:jc w:val="center"/>
              <w:rPr>
                <w:rFonts w:ascii="Times New Roman" w:hAnsi="Times New Roman"/>
                <w:szCs w:val="24"/>
              </w:rPr>
            </w:pPr>
            <w:r>
              <w:rPr>
                <w:rFonts w:ascii="Times New Roman" w:hAnsi="Times New Roman"/>
                <w:szCs w:val="24"/>
              </w:rPr>
              <w:t xml:space="preserve">5 Weeks in case of F.O.R. and </w:t>
            </w:r>
            <w:r w:rsidR="00512E8C">
              <w:rPr>
                <w:rFonts w:ascii="Times New Roman" w:hAnsi="Times New Roman"/>
                <w:szCs w:val="24"/>
              </w:rPr>
              <w:t>12 Weeks</w:t>
            </w:r>
            <w:r>
              <w:rPr>
                <w:rFonts w:ascii="Times New Roman" w:hAnsi="Times New Roman"/>
                <w:szCs w:val="24"/>
              </w:rPr>
              <w:t xml:space="preserve"> in case of C&amp;F prices</w:t>
            </w:r>
            <w:r w:rsidR="00512E8C">
              <w:rPr>
                <w:rFonts w:ascii="Times New Roman" w:hAnsi="Times New Roman"/>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I.C.C.B.S., Karachi</w:t>
            </w: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2</w:t>
            </w:r>
          </w:p>
        </w:tc>
        <w:tc>
          <w:tcPr>
            <w:tcW w:w="306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3</w:t>
            </w:r>
          </w:p>
        </w:tc>
        <w:tc>
          <w:tcPr>
            <w:tcW w:w="306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b/>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r>
    </w:tbl>
    <w:p w:rsidR="00512E8C" w:rsidRDefault="00512E8C" w:rsidP="00512E8C">
      <w:pPr>
        <w:rPr>
          <w:rFonts w:ascii="Times New Roman" w:hAnsi="Times New Roman"/>
          <w:szCs w:val="24"/>
        </w:rPr>
      </w:pPr>
    </w:p>
    <w:p w:rsidR="00512E8C" w:rsidRDefault="00512E8C" w:rsidP="00512E8C">
      <w:pPr>
        <w:spacing w:after="0" w:line="240" w:lineRule="auto"/>
        <w:rPr>
          <w:rFonts w:ascii="Times New Roman" w:eastAsia="Times New Roman" w:hAnsi="Times New Roman" w:cs="Times New Roman"/>
          <w:b/>
          <w:sz w:val="24"/>
          <w:szCs w:val="24"/>
        </w:rPr>
        <w:sectPr w:rsidR="00512E8C">
          <w:pgSz w:w="12240" w:h="15840"/>
          <w:pgMar w:top="720" w:right="1800" w:bottom="1440" w:left="1440" w:header="270" w:footer="720" w:gutter="0"/>
          <w:cols w:space="720"/>
        </w:sectPr>
      </w:pPr>
    </w:p>
    <w:p w:rsidR="00512E8C" w:rsidRDefault="00512E8C" w:rsidP="00512E8C">
      <w:pPr>
        <w:rPr>
          <w:rFonts w:ascii="Times New Roman" w:hAnsi="Times New Roman"/>
          <w:szCs w:val="24"/>
        </w:rPr>
      </w:pPr>
      <w:bookmarkStart w:id="94" w:name="_Toc340548651"/>
      <w:bookmarkStart w:id="95" w:name="_Toc136835516"/>
      <w:r>
        <w:rPr>
          <w:rFonts w:ascii="Times New Roman" w:hAnsi="Times New Roman"/>
          <w:szCs w:val="24"/>
        </w:rPr>
        <w:lastRenderedPageBreak/>
        <w:t>Sample Forms</w:t>
      </w:r>
      <w:bookmarkEnd w:id="94"/>
      <w:bookmarkEnd w:id="95"/>
    </w:p>
    <w:p w:rsidR="00512E8C" w:rsidRDefault="00512E8C" w:rsidP="00512E8C">
      <w:pPr>
        <w:suppressAutoHyphens/>
        <w:jc w:val="center"/>
        <w:rPr>
          <w:rFonts w:ascii="Times New Roman" w:hAnsi="Times New Roman"/>
          <w:szCs w:val="24"/>
        </w:rPr>
      </w:pPr>
    </w:p>
    <w:p w:rsidR="00512E8C" w:rsidRDefault="00512E8C" w:rsidP="00512E8C">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512E8C" w:rsidRDefault="00512E8C" w:rsidP="00512E8C">
      <w:pPr>
        <w:suppressAutoHyphens/>
        <w:jc w:val="both"/>
        <w:rPr>
          <w:rFonts w:ascii="Times New Roman" w:hAnsi="Times New Roman"/>
          <w:szCs w:val="24"/>
        </w:rPr>
      </w:pPr>
      <w:r>
        <w:rPr>
          <w:rFonts w:ascii="Times New Roman" w:hAnsi="Times New Roman"/>
          <w:szCs w:val="24"/>
        </w:rPr>
        <w:tab/>
      </w:r>
    </w:p>
    <w:p w:rsidR="00512E8C" w:rsidRDefault="00512E8C" w:rsidP="00512E8C">
      <w:pPr>
        <w:suppressAutoHyphens/>
        <w:jc w:val="both"/>
        <w:rPr>
          <w:rFonts w:ascii="Times New Roman" w:hAnsi="Times New Roman"/>
          <w:i/>
          <w:iCs/>
          <w:szCs w:val="24"/>
        </w:rPr>
      </w:pPr>
      <w:r>
        <w:rPr>
          <w:rFonts w:ascii="Times New Roman" w:hAnsi="Times New Roman"/>
          <w:i/>
          <w:iCs/>
          <w:szCs w:val="24"/>
        </w:rPr>
        <w:t xml:space="preserve">To: </w:t>
      </w:r>
    </w:p>
    <w:p w:rsidR="00512E8C" w:rsidRDefault="00F37A5D" w:rsidP="00512E8C">
      <w:pPr>
        <w:suppressAutoHyphens/>
        <w:ind w:left="540"/>
        <w:jc w:val="both"/>
        <w:rPr>
          <w:rFonts w:ascii="Times New Roman" w:hAnsi="Times New Roman"/>
          <w:szCs w:val="24"/>
        </w:rPr>
      </w:pPr>
      <w:r>
        <w:rPr>
          <w:rFonts w:ascii="Times New Roman" w:hAnsi="Times New Roman"/>
          <w:szCs w:val="24"/>
        </w:rPr>
        <w:t>Third World Center for Chemical Sciences</w:t>
      </w:r>
      <w:r w:rsidR="00512E8C">
        <w:rPr>
          <w:rFonts w:ascii="Times New Roman" w:hAnsi="Times New Roman"/>
          <w:szCs w:val="24"/>
        </w:rPr>
        <w:t>,</w:t>
      </w:r>
    </w:p>
    <w:p w:rsidR="00512E8C" w:rsidRDefault="00512E8C" w:rsidP="00512E8C">
      <w:pPr>
        <w:suppressAutoHyphens/>
        <w:ind w:left="540"/>
        <w:jc w:val="both"/>
        <w:rPr>
          <w:rFonts w:ascii="Times New Roman" w:hAnsi="Times New Roman"/>
          <w:szCs w:val="24"/>
        </w:rPr>
      </w:pPr>
      <w:r>
        <w:rPr>
          <w:rFonts w:ascii="Times New Roman" w:hAnsi="Times New Roman"/>
          <w:szCs w:val="24"/>
        </w:rPr>
        <w:t>University of Karachi,</w:t>
      </w:r>
    </w:p>
    <w:p w:rsidR="00512E8C" w:rsidRDefault="00512E8C" w:rsidP="00512E8C">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Dear Sir:</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w:t>
      </w:r>
      <w:r>
        <w:rPr>
          <w:rFonts w:ascii="Times New Roman" w:hAnsi="Times New Roman"/>
          <w:szCs w:val="24"/>
        </w:rPr>
        <w:t xml:space="preserve"> (</w:t>
      </w:r>
      <w:r>
        <w:rPr>
          <w:rFonts w:ascii="Times New Roman" w:hAnsi="Times New Roman"/>
          <w:b/>
          <w:szCs w:val="24"/>
        </w:rPr>
        <w:t>5</w:t>
      </w:r>
      <w:r>
        <w:rPr>
          <w:rFonts w:ascii="Times New Roman" w:hAnsi="Times New Roman"/>
          <w:szCs w:val="24"/>
        </w:rPr>
        <w:t xml:space="preserve">) </w:t>
      </w:r>
      <w:r>
        <w:rPr>
          <w:rFonts w:ascii="Times New Roman" w:hAnsi="Times New Roman"/>
          <w:b/>
          <w:szCs w:val="24"/>
        </w:rPr>
        <w:t>percent</w:t>
      </w:r>
      <w:r>
        <w:rPr>
          <w:rFonts w:ascii="Times New Roman" w:hAnsi="Times New Roman"/>
          <w:szCs w:val="24"/>
        </w:rPr>
        <w:t xml:space="preserve"> </w:t>
      </w:r>
      <w:r>
        <w:rPr>
          <w:rStyle w:val="CommentReference"/>
        </w:rPr>
        <w:t>O</w:t>
      </w:r>
      <w:r>
        <w:rPr>
          <w:rFonts w:ascii="Times New Roman" w:hAnsi="Times New Roman"/>
          <w:szCs w:val="24"/>
        </w:rPr>
        <w:t>f the Contract Price/Pay order for the due performance of the Contract, in the form prescribed by the Purchaser.</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w:t>
      </w:r>
      <w:r>
        <w:rPr>
          <w:rFonts w:ascii="Times New Roman" w:hAnsi="Times New Roman"/>
          <w:i/>
          <w:iCs/>
          <w:szCs w:val="24"/>
        </w:rPr>
        <w:t xml:space="preserve"> </w:t>
      </w:r>
      <w:r>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512E8C" w:rsidRDefault="00512E8C" w:rsidP="00512E8C">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512E8C" w:rsidRDefault="00512E8C" w:rsidP="00512E8C">
      <w:pPr>
        <w:suppressAutoHyphens/>
        <w:jc w:val="both"/>
        <w:rPr>
          <w:rFonts w:ascii="Times New Roman" w:hAnsi="Times New Roman"/>
          <w:szCs w:val="24"/>
        </w:rPr>
      </w:pPr>
      <w:proofErr w:type="gramStart"/>
      <w:r>
        <w:rPr>
          <w:rFonts w:ascii="Times New Roman" w:hAnsi="Times New Roman"/>
          <w:szCs w:val="24"/>
        </w:rPr>
        <w:t>Dated this ________________ day of ________________ 2014______.</w:t>
      </w:r>
      <w:proofErr w:type="gramEnd"/>
    </w:p>
    <w:p w:rsidR="00512E8C" w:rsidRDefault="00512E8C" w:rsidP="00512E8C">
      <w:pPr>
        <w:suppressAutoHyphens/>
        <w:jc w:val="both"/>
        <w:rPr>
          <w:rFonts w:ascii="Times New Roman" w:hAnsi="Times New Roman"/>
          <w:szCs w:val="24"/>
        </w:rPr>
      </w:pPr>
    </w:p>
    <w:p w:rsidR="00512E8C" w:rsidRDefault="00512E8C" w:rsidP="00512E8C">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512E8C" w:rsidRDefault="00512E8C" w:rsidP="00512E8C">
      <w:pPr>
        <w:tabs>
          <w:tab w:val="left" w:pos="4320"/>
        </w:tabs>
        <w:suppressAutoHyphens/>
        <w:jc w:val="both"/>
        <w:rPr>
          <w:rFonts w:ascii="Times New Roman" w:hAnsi="Times New Roman"/>
          <w:szCs w:val="24"/>
        </w:rPr>
      </w:pPr>
      <w:r>
        <w:rPr>
          <w:rFonts w:ascii="Times New Roman" w:hAnsi="Times New Roman"/>
          <w:i/>
          <w:iCs/>
          <w:szCs w:val="24"/>
        </w:rPr>
        <w:t>[</w:t>
      </w:r>
      <w:proofErr w:type="gramStart"/>
      <w:r>
        <w:rPr>
          <w:rFonts w:ascii="Times New Roman" w:hAnsi="Times New Roman"/>
          <w:i/>
          <w:iCs/>
          <w:szCs w:val="24"/>
        </w:rPr>
        <w:t>signature</w:t>
      </w:r>
      <w:proofErr w:type="gramEnd"/>
      <w:r>
        <w:rPr>
          <w:rFonts w:ascii="Times New Roman" w:hAnsi="Times New Roman"/>
          <w:i/>
          <w:iCs/>
          <w:szCs w:val="24"/>
        </w:rPr>
        <w:t>]</w:t>
      </w:r>
      <w:r>
        <w:rPr>
          <w:rFonts w:ascii="Times New Roman" w:hAnsi="Times New Roman"/>
          <w:i/>
          <w:iCs/>
          <w:szCs w:val="24"/>
        </w:rPr>
        <w:tab/>
        <w:t>[</w:t>
      </w:r>
      <w:proofErr w:type="gramStart"/>
      <w:r>
        <w:rPr>
          <w:rFonts w:ascii="Times New Roman" w:hAnsi="Times New Roman"/>
          <w:i/>
          <w:iCs/>
          <w:szCs w:val="24"/>
        </w:rPr>
        <w:t>in</w:t>
      </w:r>
      <w:proofErr w:type="gramEnd"/>
      <w:r>
        <w:rPr>
          <w:rFonts w:ascii="Times New Roman" w:hAnsi="Times New Roman"/>
          <w:i/>
          <w:iCs/>
          <w:szCs w:val="24"/>
        </w:rPr>
        <w:t xml:space="preserve"> the capacity of]</w:t>
      </w:r>
    </w:p>
    <w:p w:rsidR="00512E8C" w:rsidRDefault="00512E8C" w:rsidP="00512E8C">
      <w:pPr>
        <w:suppressAutoHyphens/>
        <w:jc w:val="both"/>
        <w:rPr>
          <w:rFonts w:ascii="Times New Roman" w:hAnsi="Times New Roman"/>
          <w:szCs w:val="24"/>
        </w:rPr>
      </w:pPr>
    </w:p>
    <w:p w:rsidR="00512E8C" w:rsidRDefault="00512E8C" w:rsidP="00512E8C">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 xml:space="preserve">[name of </w:t>
      </w:r>
      <w:proofErr w:type="gramStart"/>
      <w:r>
        <w:rPr>
          <w:rFonts w:ascii="Times New Roman" w:hAnsi="Times New Roman"/>
          <w:i/>
          <w:szCs w:val="24"/>
        </w:rPr>
        <w:t>Procuring</w:t>
      </w:r>
      <w:proofErr w:type="gramEnd"/>
      <w:r>
        <w:rPr>
          <w:rFonts w:ascii="Times New Roman" w:hAnsi="Times New Roman"/>
          <w:i/>
          <w:szCs w:val="24"/>
        </w:rPr>
        <w:t xml:space="preserve"> agency]</w:t>
      </w:r>
    </w:p>
    <w:p w:rsidR="00512E8C" w:rsidRDefault="00512E8C" w:rsidP="00512E8C">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w:t>
      </w:r>
      <w:proofErr w:type="gramStart"/>
      <w:r>
        <w:rPr>
          <w:rFonts w:ascii="Times New Roman" w:hAnsi="Times New Roman"/>
          <w:i/>
          <w:szCs w:val="24"/>
        </w:rPr>
        <w:t>reference</w:t>
      </w:r>
      <w:proofErr w:type="gramEnd"/>
      <w:r>
        <w:rPr>
          <w:rFonts w:ascii="Times New Roman" w:hAnsi="Times New Roman"/>
          <w:i/>
          <w:szCs w:val="24"/>
        </w:rPr>
        <w:t xml:space="preserv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512E8C" w:rsidRDefault="00512E8C" w:rsidP="00512E8C">
      <w:pPr>
        <w:suppressAutoHyphens/>
        <w:jc w:val="both"/>
        <w:rPr>
          <w:rFonts w:ascii="Times New Roman" w:hAnsi="Times New Roman"/>
          <w:szCs w:val="24"/>
        </w:rPr>
      </w:pPr>
      <w:proofErr w:type="gramStart"/>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512E8C" w:rsidRDefault="00512E8C" w:rsidP="00512E8C">
      <w:pPr>
        <w:suppressAutoHyphens/>
        <w:jc w:val="both"/>
        <w:rPr>
          <w:rFonts w:ascii="Times New Roman" w:hAnsi="Times New Roman"/>
          <w:szCs w:val="24"/>
        </w:rPr>
      </w:pPr>
      <w:r>
        <w:rPr>
          <w:rFonts w:ascii="Times New Roman" w:hAnsi="Times New Roman"/>
          <w:szCs w:val="24"/>
        </w:rPr>
        <w:t>AND WHEREAS we have agreed to give the Supplier a guarantee:</w:t>
      </w:r>
    </w:p>
    <w:p w:rsidR="00512E8C" w:rsidRDefault="00512E8C" w:rsidP="00512E8C">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512E8C" w:rsidRDefault="00512E8C" w:rsidP="00512E8C">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512E8C" w:rsidRDefault="00512E8C" w:rsidP="00512E8C">
      <w:pPr>
        <w:suppressAutoHyphens/>
        <w:jc w:val="both"/>
        <w:rPr>
          <w:rFonts w:ascii="Times New Roman" w:hAnsi="Times New Roman"/>
          <w:szCs w:val="24"/>
        </w:rPr>
      </w:pPr>
    </w:p>
    <w:p w:rsidR="00512E8C" w:rsidRDefault="00512E8C" w:rsidP="00512E8C">
      <w:pPr>
        <w:suppressAutoHyphens/>
        <w:jc w:val="center"/>
        <w:rPr>
          <w:rFonts w:ascii="Times New Roman" w:hAnsi="Times New Roman"/>
          <w:szCs w:val="24"/>
        </w:rPr>
      </w:pPr>
      <w:r>
        <w:rPr>
          <w:rFonts w:ascii="Times New Roman" w:hAnsi="Times New Roman"/>
          <w:szCs w:val="24"/>
        </w:rPr>
        <w:t>Signature and seal of the Guarantors</w:t>
      </w:r>
    </w:p>
    <w:p w:rsidR="00512E8C" w:rsidRDefault="00512E8C" w:rsidP="00512E8C">
      <w:pPr>
        <w:suppressAutoHyphens/>
        <w:jc w:val="both"/>
        <w:rPr>
          <w:rFonts w:ascii="Times New Roman" w:hAnsi="Times New Roman"/>
          <w:szCs w:val="24"/>
        </w:rPr>
      </w:pP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i/>
          <w:szCs w:val="24"/>
        </w:rPr>
      </w:pPr>
      <w:r>
        <w:rPr>
          <w:rFonts w:ascii="Times New Roman" w:hAnsi="Times New Roman"/>
          <w:i/>
          <w:szCs w:val="24"/>
        </w:rPr>
        <w:t>[</w:t>
      </w:r>
      <w:proofErr w:type="gramStart"/>
      <w:r>
        <w:rPr>
          <w:rFonts w:ascii="Times New Roman" w:hAnsi="Times New Roman"/>
          <w:i/>
          <w:szCs w:val="24"/>
        </w:rPr>
        <w:t>name</w:t>
      </w:r>
      <w:proofErr w:type="gramEnd"/>
      <w:r>
        <w:rPr>
          <w:rFonts w:ascii="Times New Roman" w:hAnsi="Times New Roman"/>
          <w:i/>
          <w:szCs w:val="24"/>
        </w:rPr>
        <w:t xml:space="preserve"> of bank or financial institution]</w:t>
      </w:r>
    </w:p>
    <w:p w:rsidR="00512E8C" w:rsidRDefault="00512E8C" w:rsidP="00512E8C">
      <w:pPr>
        <w:tabs>
          <w:tab w:val="left" w:pos="8280"/>
        </w:tabs>
        <w:suppressAutoHyphens/>
        <w:ind w:left="720"/>
        <w:jc w:val="both"/>
        <w:rPr>
          <w:rFonts w:ascii="Times New Roman" w:hAnsi="Times New Roman"/>
          <w:szCs w:val="24"/>
        </w:rPr>
      </w:pPr>
    </w:p>
    <w:p w:rsidR="00512E8C" w:rsidRDefault="00512E8C" w:rsidP="00512E8C">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address</w:t>
      </w:r>
      <w:proofErr w:type="gramEnd"/>
      <w:r>
        <w:rPr>
          <w:rFonts w:ascii="Times New Roman" w:hAnsi="Times New Roman"/>
          <w:i/>
          <w:szCs w:val="24"/>
        </w:rPr>
        <w:t>]</w:t>
      </w:r>
    </w:p>
    <w:p w:rsidR="00512E8C" w:rsidRDefault="00512E8C" w:rsidP="00512E8C">
      <w:pPr>
        <w:tabs>
          <w:tab w:val="left" w:pos="8280"/>
        </w:tabs>
        <w:suppressAutoHyphens/>
        <w:ind w:left="720"/>
        <w:jc w:val="both"/>
        <w:rPr>
          <w:rFonts w:ascii="Times New Roman" w:hAnsi="Times New Roman"/>
          <w:szCs w:val="24"/>
          <w:u w:val="single"/>
        </w:rPr>
      </w:pPr>
    </w:p>
    <w:p w:rsidR="00512E8C" w:rsidRDefault="00512E8C" w:rsidP="00512E8C">
      <w:pPr>
        <w:tabs>
          <w:tab w:val="left" w:pos="8280"/>
        </w:tabs>
        <w:suppressAutoHyphens/>
        <w:ind w:left="720"/>
        <w:jc w:val="right"/>
        <w:rPr>
          <w:rFonts w:ascii="Times New Roman" w:hAnsi="Times New Roman"/>
          <w:szCs w:val="24"/>
          <w:u w:val="single"/>
        </w:rPr>
      </w:pP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date</w:t>
      </w:r>
      <w:proofErr w:type="gramEnd"/>
      <w:r>
        <w:rPr>
          <w:rFonts w:ascii="Times New Roman" w:hAnsi="Times New Roman"/>
          <w:i/>
          <w:szCs w:val="24"/>
        </w:rPr>
        <w:t>]</w:t>
      </w:r>
    </w:p>
    <w:p w:rsidR="00512E8C" w:rsidRDefault="00512E8C" w:rsidP="00512E8C"/>
    <w:p w:rsidR="00512E8C" w:rsidRDefault="00512E8C"/>
    <w:sectPr w:rsidR="0051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CB32846"/>
    <w:multiLevelType w:val="hybridMultilevel"/>
    <w:tmpl w:val="F50EA4D2"/>
    <w:lvl w:ilvl="0" w:tplc="83C220C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8C"/>
    <w:rsid w:val="0003142D"/>
    <w:rsid w:val="00512E8C"/>
    <w:rsid w:val="00F26BFA"/>
    <w:rsid w:val="00F37A5D"/>
    <w:rsid w:val="00F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8C"/>
    <w:rPr>
      <w:color w:val="0000FF"/>
      <w:u w:val="single"/>
    </w:rPr>
  </w:style>
  <w:style w:type="paragraph" w:styleId="ListParagraph">
    <w:name w:val="List Paragraph"/>
    <w:basedOn w:val="Normal"/>
    <w:uiPriority w:val="34"/>
    <w:qFormat/>
    <w:rsid w:val="00512E8C"/>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512E8C"/>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512E8C"/>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512E8C"/>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512E8C"/>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512E8C"/>
    <w:rPr>
      <w:sz w:val="16"/>
      <w:szCs w:val="16"/>
    </w:rPr>
  </w:style>
  <w:style w:type="character" w:customStyle="1" w:styleId="preparersnote">
    <w:name w:val="preparer's note"/>
    <w:uiPriority w:val="99"/>
    <w:rsid w:val="00512E8C"/>
    <w:rPr>
      <w:b/>
      <w:bCs/>
      <w:i/>
      <w:iCs/>
    </w:rPr>
  </w:style>
  <w:style w:type="table" w:styleId="TableGrid">
    <w:name w:val="Table Grid"/>
    <w:basedOn w:val="TableNormal"/>
    <w:uiPriority w:val="59"/>
    <w:rsid w:val="00512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8C"/>
    <w:rPr>
      <w:color w:val="0000FF"/>
      <w:u w:val="single"/>
    </w:rPr>
  </w:style>
  <w:style w:type="paragraph" w:styleId="ListParagraph">
    <w:name w:val="List Paragraph"/>
    <w:basedOn w:val="Normal"/>
    <w:uiPriority w:val="34"/>
    <w:qFormat/>
    <w:rsid w:val="00512E8C"/>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512E8C"/>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512E8C"/>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512E8C"/>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512E8C"/>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512E8C"/>
    <w:rPr>
      <w:sz w:val="16"/>
      <w:szCs w:val="16"/>
    </w:rPr>
  </w:style>
  <w:style w:type="character" w:customStyle="1" w:styleId="preparersnote">
    <w:name w:val="preparer's note"/>
    <w:uiPriority w:val="99"/>
    <w:rsid w:val="00512E8C"/>
    <w:rPr>
      <w:b/>
      <w:bCs/>
      <w:i/>
      <w:iCs/>
    </w:rPr>
  </w:style>
  <w:style w:type="table" w:styleId="TableGrid">
    <w:name w:val="Table Grid"/>
    <w:basedOn w:val="TableNormal"/>
    <w:uiPriority w:val="59"/>
    <w:rsid w:val="00512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sindh.govt.pk" TargetMode="External"/><Relationship Id="rId3" Type="http://schemas.openxmlformats.org/officeDocument/2006/relationships/styles" Target="styles.xml"/><Relationship Id="rId7" Type="http://schemas.openxmlformats.org/officeDocument/2006/relationships/hyperlink" Target="http://www.icc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bbir@i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F17C-4A45-4061-B13C-C3B8217A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2014-11-06T06:56:00Z</dcterms:created>
  <dcterms:modified xsi:type="dcterms:W3CDTF">2014-11-06T06:56:00Z</dcterms:modified>
</cp:coreProperties>
</file>